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17223BFA">
      <w:pPr>
        <w:pStyle w:val="Normal"/>
      </w:pPr>
      <w:r w:rsidR="4863492D">
        <w:drawing>
          <wp:inline wp14:editId="602132F4" wp14:anchorId="762F0A3A">
            <wp:extent cx="9134475" cy="951508"/>
            <wp:effectExtent l="0" t="0" r="0" b="0"/>
            <wp:docPr id="2084133600" name="" title=""/>
            <wp:cNvGraphicFramePr>
              <a:graphicFrameLocks noChangeAspect="1"/>
            </wp:cNvGraphicFramePr>
            <a:graphic>
              <a:graphicData uri="http://schemas.openxmlformats.org/drawingml/2006/picture">
                <pic:pic>
                  <pic:nvPicPr>
                    <pic:cNvPr id="0" name=""/>
                    <pic:cNvPicPr/>
                  </pic:nvPicPr>
                  <pic:blipFill>
                    <a:blip r:embed="R3a838767832b4a70">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140B6CFF" w14:paraId="4261E927" w14:textId="77777777">
        <w:tc>
          <w:tcPr>
            <w:tcW w:w="14526" w:type="dxa"/>
            <w:shd w:val="clear" w:color="auto" w:fill="385623" w:themeFill="accent6" w:themeFillShade="80"/>
            <w:tcMar/>
          </w:tcPr>
          <w:p w:rsidR="7BE22A8E" w:rsidP="427B8A3C" w:rsidRDefault="7BE22A8E" w14:paraId="58F06055" w14:textId="36293E68">
            <w:pPr>
              <w:spacing w:line="259" w:lineRule="auto"/>
              <w:jc w:val="center"/>
              <w:rPr>
                <w:b w:val="1"/>
                <w:bCs w:val="1"/>
                <w:sz w:val="44"/>
                <w:szCs w:val="44"/>
              </w:rPr>
            </w:pPr>
            <w:r w:rsidRPr="56A93A06" w:rsidR="12F289BF">
              <w:rPr>
                <w:b w:val="1"/>
                <w:bCs w:val="1"/>
                <w:sz w:val="44"/>
                <w:szCs w:val="44"/>
              </w:rPr>
              <w:t xml:space="preserve">Health Careers: </w:t>
            </w:r>
            <w:r w:rsidRPr="56A93A06" w:rsidR="6B412100">
              <w:rPr>
                <w:b w:val="1"/>
                <w:bCs w:val="1"/>
                <w:sz w:val="44"/>
                <w:szCs w:val="44"/>
              </w:rPr>
              <w:t>Medical Lab Tech</w:t>
            </w:r>
          </w:p>
          <w:p w:rsidR="7BE22A8E" w:rsidP="000BC967" w:rsidRDefault="7BE22A8E" w14:paraId="69C96B56" w14:textId="266EF34D">
            <w:pPr>
              <w:spacing w:line="259" w:lineRule="auto"/>
              <w:jc w:val="center"/>
              <w:rPr>
                <w:b w:val="1"/>
                <w:bCs w:val="1"/>
                <w:sz w:val="44"/>
                <w:szCs w:val="44"/>
              </w:rPr>
            </w:pPr>
            <w:r w:rsidRPr="427B8A3C" w:rsidR="12F289BF">
              <w:rPr>
                <w:b w:val="1"/>
                <w:bCs w:val="1"/>
                <w:sz w:val="44"/>
                <w:szCs w:val="44"/>
              </w:rPr>
              <w:t>2</w:t>
            </w:r>
            <w:r w:rsidRPr="427B8A3C" w:rsidR="7BE22A8E">
              <w:rPr>
                <w:b w:val="1"/>
                <w:bCs w:val="1"/>
                <w:sz w:val="44"/>
                <w:szCs w:val="44"/>
              </w:rPr>
              <w:t>02</w:t>
            </w:r>
            <w:r w:rsidRPr="427B8A3C" w:rsidR="5E8C7544">
              <w:rPr>
                <w:b w:val="1"/>
                <w:bCs w:val="1"/>
                <w:sz w:val="44"/>
                <w:szCs w:val="44"/>
              </w:rPr>
              <w:t>2</w:t>
            </w:r>
            <w:r w:rsidRPr="427B8A3C" w:rsidR="7BE22A8E">
              <w:rPr>
                <w:b w:val="1"/>
                <w:bCs w:val="1"/>
                <w:sz w:val="44"/>
                <w:szCs w:val="44"/>
              </w:rPr>
              <w:t>-202</w:t>
            </w:r>
            <w:r w:rsidRPr="427B8A3C" w:rsidR="60F72DCB">
              <w:rPr>
                <w:b w:val="1"/>
                <w:bCs w:val="1"/>
                <w:sz w:val="44"/>
                <w:szCs w:val="44"/>
              </w:rPr>
              <w:t>3</w:t>
            </w:r>
            <w:r w:rsidRPr="427B8A3C" w:rsidR="7BE22A8E">
              <w:rPr>
                <w:b w:val="1"/>
                <w:bCs w:val="1"/>
                <w:sz w:val="44"/>
                <w:szCs w:val="44"/>
              </w:rPr>
              <w:t xml:space="preserve"> Assessment Report</w:t>
            </w:r>
          </w:p>
        </w:tc>
      </w:tr>
      <w:tr w:rsidR="7DB37E02" w:rsidTr="140B6CFF" w14:paraId="05941C70" w14:textId="77777777">
        <w:trPr/>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0DC75A7">
            <w:pPr>
              <w:spacing w:after="160" w:line="259" w:lineRule="auto"/>
              <w:rPr>
                <w:rFonts w:ascii="Calibri" w:hAnsi="Calibri" w:eastAsia="Calibri" w:cs="Calibri"/>
                <w:color w:val="000000" w:themeColor="text1"/>
                <w:sz w:val="24"/>
                <w:szCs w:val="24"/>
              </w:rPr>
            </w:pPr>
            <w:r w:rsidRPr="11A73227" w:rsidR="63E3250A">
              <w:rPr>
                <w:rFonts w:ascii="Calibri" w:hAnsi="Calibri" w:eastAsia="Calibri" w:cs="Calibri"/>
                <w:b w:val="1"/>
                <w:bCs w:val="1"/>
                <w:color w:val="000000" w:themeColor="text1" w:themeTint="FF" w:themeShade="FF"/>
                <w:sz w:val="24"/>
                <w:szCs w:val="24"/>
              </w:rPr>
              <w:t xml:space="preserve">Assessment Reporting Form: </w:t>
            </w:r>
            <w:r w:rsidRPr="11A73227" w:rsidR="63E3250A">
              <w:rPr>
                <w:rFonts w:ascii="Calibri" w:hAnsi="Calibri" w:eastAsia="Calibri" w:cs="Calibri"/>
                <w:color w:val="000000" w:themeColor="text1" w:themeTint="FF" w:themeShade="FF"/>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11A73227" w:rsidR="63E3250A">
              <w:rPr>
                <w:rFonts w:ascii="Calibri" w:hAnsi="Calibri" w:eastAsia="Calibri" w:cs="Calibri"/>
                <w:b w:val="1"/>
                <w:bCs w:val="1"/>
                <w:color w:val="000000" w:themeColor="text1" w:themeTint="FF" w:themeShade="FF"/>
                <w:sz w:val="24"/>
                <w:szCs w:val="24"/>
              </w:rPr>
              <w:t xml:space="preserve">two </w:t>
            </w:r>
            <w:r w:rsidRPr="11A73227" w:rsidR="63E3250A">
              <w:rPr>
                <w:rFonts w:ascii="Calibri" w:hAnsi="Calibri" w:eastAsia="Calibri" w:cs="Calibri"/>
                <w:color w:val="000000" w:themeColor="text1" w:themeTint="FF" w:themeShade="FF"/>
                <w:sz w:val="24"/>
                <w:szCs w:val="24"/>
              </w:rPr>
              <w:t>PLOs OR</w:t>
            </w:r>
            <w:r w:rsidRPr="11A73227" w:rsidR="63E3250A">
              <w:rPr>
                <w:rFonts w:ascii="Calibri" w:hAnsi="Calibri" w:eastAsia="Calibri" w:cs="Calibri"/>
                <w:b w:val="1"/>
                <w:bCs w:val="1"/>
                <w:color w:val="000000" w:themeColor="text1" w:themeTint="FF" w:themeShade="FF"/>
                <w:sz w:val="24"/>
                <w:szCs w:val="24"/>
              </w:rPr>
              <w:t xml:space="preserve"> two</w:t>
            </w:r>
            <w:r w:rsidRPr="11A73227" w:rsidR="63E3250A">
              <w:rPr>
                <w:rFonts w:ascii="Calibri" w:hAnsi="Calibri" w:eastAsia="Calibri" w:cs="Calibri"/>
                <w:color w:val="000000" w:themeColor="text1" w:themeTint="FF" w:themeShade="FF"/>
                <w:sz w:val="24"/>
                <w:szCs w:val="24"/>
              </w:rPr>
              <w:t xml:space="preserve"> MSLOs that </w:t>
            </w:r>
            <w:r w:rsidRPr="11A73227" w:rsidR="63E3250A">
              <w:rPr>
                <w:rFonts w:ascii="Calibri" w:hAnsi="Calibri" w:eastAsia="Calibri" w:cs="Calibri"/>
                <w:color w:val="000000" w:themeColor="text1" w:themeTint="FF" w:themeShade="FF"/>
                <w:sz w:val="24"/>
                <w:szCs w:val="24"/>
              </w:rPr>
              <w:t>contain</w:t>
            </w:r>
            <w:r w:rsidRPr="11A73227" w:rsidR="63E3250A">
              <w:rPr>
                <w:rFonts w:ascii="Calibri" w:hAnsi="Calibri" w:eastAsia="Calibri" w:cs="Calibri"/>
                <w:color w:val="000000" w:themeColor="text1" w:themeTint="FF" w:themeShade="FF"/>
                <w:sz w:val="24"/>
                <w:szCs w:val="24"/>
              </w:rPr>
              <w:t xml:space="preserve"> CSLOs each year</w:t>
            </w:r>
            <w:bookmarkStart w:name="_Int_DtkvWy5m" w:id="1840654764"/>
            <w:r w:rsidRPr="11A73227" w:rsidR="060845F3">
              <w:rPr>
                <w:rFonts w:ascii="Calibri" w:hAnsi="Calibri" w:eastAsia="Calibri" w:cs="Calibri"/>
                <w:color w:val="000000" w:themeColor="text1" w:themeTint="FF" w:themeShade="FF"/>
                <w:sz w:val="24"/>
                <w:szCs w:val="24"/>
              </w:rPr>
              <w:t xml:space="preserve">. </w:t>
            </w:r>
            <w:bookmarkEnd w:id="1840654764"/>
          </w:p>
          <w:p w:rsidR="04E8A730" w:rsidP="000BC967" w:rsidRDefault="63E3250A" w14:paraId="576D1BC2" w14:textId="1F43B4A5">
            <w:pPr>
              <w:spacing w:after="160" w:line="259" w:lineRule="auto"/>
              <w:rPr>
                <w:rFonts w:ascii="Calibri" w:hAnsi="Calibri" w:eastAsia="Calibri" w:cs="Calibri"/>
                <w:color w:val="000000" w:themeColor="text1"/>
                <w:sz w:val="24"/>
                <w:szCs w:val="24"/>
              </w:rPr>
            </w:pPr>
            <w:r w:rsidRPr="47F98789" w:rsidR="63E3250A">
              <w:rPr>
                <w:rFonts w:ascii="Calibri" w:hAnsi="Calibri" w:eastAsia="Calibri" w:cs="Calibri"/>
                <w:color w:val="000000" w:themeColor="text1" w:themeTint="FF" w:themeShade="FF"/>
                <w:sz w:val="24"/>
                <w:szCs w:val="24"/>
              </w:rPr>
              <w:t xml:space="preserve">On the Baseline Assessment Reporting Form, please record the baseline for the percentage of students who are proficient in the student learning outcome(s) assessed and </w:t>
            </w:r>
            <w:r w:rsidRPr="47F98789" w:rsidR="63E3250A">
              <w:rPr>
                <w:rFonts w:ascii="Calibri" w:hAnsi="Calibri" w:eastAsia="Calibri" w:cs="Calibri"/>
                <w:color w:val="000000" w:themeColor="text1" w:themeTint="FF" w:themeShade="FF"/>
                <w:sz w:val="24"/>
                <w:szCs w:val="24"/>
              </w:rPr>
              <w:t>identify</w:t>
            </w:r>
            <w:r w:rsidRPr="47F98789" w:rsidR="63E3250A">
              <w:rPr>
                <w:rFonts w:ascii="Calibri" w:hAnsi="Calibri" w:eastAsia="Calibri" w:cs="Calibri"/>
                <w:color w:val="000000" w:themeColor="text1" w:themeTint="FF" w:themeShade="FF"/>
                <w:sz w:val="24"/>
                <w:szCs w:val="24"/>
              </w:rPr>
              <w:t xml:space="preserve"> improvements that will be made to increase that percentage</w:t>
            </w:r>
            <w:r w:rsidRPr="47F98789" w:rsidR="6895204A">
              <w:rPr>
                <w:rFonts w:ascii="Calibri" w:hAnsi="Calibri" w:eastAsia="Calibri" w:cs="Calibri"/>
                <w:color w:val="000000" w:themeColor="text1" w:themeTint="FF" w:themeShade="FF"/>
                <w:sz w:val="24"/>
                <w:szCs w:val="24"/>
              </w:rPr>
              <w:t xml:space="preserve">. </w:t>
            </w:r>
            <w:r w:rsidRPr="47F98789" w:rsidR="63E3250A">
              <w:rPr>
                <w:rFonts w:ascii="Calibri" w:hAnsi="Calibri" w:eastAsia="Calibri" w:cs="Calibri"/>
                <w:color w:val="000000" w:themeColor="text1" w:themeTint="FF" w:themeShade="FF"/>
                <w:sz w:val="24"/>
                <w:szCs w:val="24"/>
              </w:rPr>
              <w:t xml:space="preserve">Later, </w:t>
            </w:r>
            <w:bookmarkStart w:name="_Int_PIlt7o5W" w:id="556938230"/>
            <w:r w:rsidRPr="47F98789" w:rsidR="0C6EDC57">
              <w:rPr>
                <w:rFonts w:ascii="Calibri" w:hAnsi="Calibri" w:eastAsia="Calibri" w:cs="Calibri"/>
                <w:color w:val="000000" w:themeColor="text1" w:themeTint="FF" w:themeShade="FF"/>
                <w:sz w:val="24"/>
                <w:szCs w:val="24"/>
              </w:rPr>
              <w:t>you will</w:t>
            </w:r>
            <w:bookmarkEnd w:id="556938230"/>
            <w:r w:rsidRPr="47F98789" w:rsidR="63E3250A">
              <w:rPr>
                <w:rFonts w:ascii="Calibri" w:hAnsi="Calibri" w:eastAsia="Calibri" w:cs="Calibri"/>
                <w:color w:val="000000" w:themeColor="text1" w:themeTint="FF" w:themeShade="FF"/>
                <w:sz w:val="24"/>
                <w:szCs w:val="24"/>
              </w:rPr>
              <w:t xml:space="preserve"> complete a follow-up assessment (recorded on a Follow-Up Assessment Reporting Form) to </w:t>
            </w:r>
            <w:r w:rsidRPr="47F98789" w:rsidR="63E3250A">
              <w:rPr>
                <w:rFonts w:ascii="Calibri" w:hAnsi="Calibri" w:eastAsia="Calibri" w:cs="Calibri"/>
                <w:color w:val="000000" w:themeColor="text1" w:themeTint="FF" w:themeShade="FF"/>
                <w:sz w:val="24"/>
                <w:szCs w:val="24"/>
              </w:rPr>
              <w:t>ascertain</w:t>
            </w:r>
            <w:r w:rsidRPr="47F98789" w:rsidR="63E3250A">
              <w:rPr>
                <w:rFonts w:ascii="Calibri" w:hAnsi="Calibri" w:eastAsia="Calibri" w:cs="Calibri"/>
                <w:color w:val="000000" w:themeColor="text1" w:themeTint="FF" w:themeShade="FF"/>
                <w:sz w:val="24"/>
                <w:szCs w:val="24"/>
              </w:rPr>
              <w:t xml:space="preserve"> whether the adopted improvements resulted in an increased percentage of students proficient in the assessed learning outcome(s)</w:t>
            </w:r>
            <w:bookmarkStart w:name="_Int_JgvzqvfB" w:id="254002843"/>
            <w:r w:rsidRPr="47F98789" w:rsidR="5E3BBF92">
              <w:rPr>
                <w:rFonts w:ascii="Calibri" w:hAnsi="Calibri" w:eastAsia="Calibri" w:cs="Calibri"/>
                <w:color w:val="000000" w:themeColor="text1" w:themeTint="FF" w:themeShade="FF"/>
                <w:sz w:val="24"/>
                <w:szCs w:val="24"/>
              </w:rPr>
              <w:t xml:space="preserve">. </w:t>
            </w:r>
            <w:bookmarkEnd w:id="254002843"/>
          </w:p>
          <w:p w:rsidR="04E8A730" w:rsidP="47F98789" w:rsidRDefault="04E8A730" w14:paraId="7CC70936" w14:textId="3555E55E">
            <w:pPr>
              <w:pStyle w:val="Normal"/>
              <w:jc w:val="center"/>
            </w:pPr>
            <w:r w:rsidR="31990C0B">
              <w:drawing>
                <wp:inline wp14:editId="47F98789" wp14:anchorId="33FA71CD">
                  <wp:extent cx="8162926" cy="1504950"/>
                  <wp:effectExtent l="0" t="0" r="0" b="0"/>
                  <wp:docPr id="1115771821" name="" title=""/>
                  <wp:cNvGraphicFramePr>
                    <a:graphicFrameLocks noChangeAspect="1"/>
                  </wp:cNvGraphicFramePr>
                  <a:graphic>
                    <a:graphicData uri="http://schemas.openxmlformats.org/drawingml/2006/picture">
                      <pic:pic>
                        <pic:nvPicPr>
                          <pic:cNvPr id="0" name=""/>
                          <pic:cNvPicPr/>
                        </pic:nvPicPr>
                        <pic:blipFill>
                          <a:blip r:embed="R11cf4ac142804b24">
                            <a:extLst>
                              <a:ext xmlns:a="http://schemas.openxmlformats.org/drawingml/2006/main" uri="{28A0092B-C50C-407E-A947-70E740481C1C}">
                                <a14:useLocalDpi val="0"/>
                              </a:ext>
                            </a:extLst>
                          </a:blip>
                          <a:stretch>
                            <a:fillRect/>
                          </a:stretch>
                        </pic:blipFill>
                        <pic:spPr>
                          <a:xfrm>
                            <a:off x="0" y="0"/>
                            <a:ext cx="8162926" cy="1504950"/>
                          </a:xfrm>
                          <a:prstGeom prst="rect">
                            <a:avLst/>
                          </a:prstGeom>
                        </pic:spPr>
                      </pic:pic>
                    </a:graphicData>
                  </a:graphic>
                </wp:inline>
              </w:drawing>
            </w:r>
            <w:r>
              <w:br/>
            </w:r>
          </w:p>
        </w:tc>
      </w:tr>
      <w:tr w:rsidR="7DB37E02" w:rsidTr="140B6CFF" w14:paraId="3F6BBCF2" w14:textId="77777777">
        <w:trPr/>
        <w:tc>
          <w:tcPr>
            <w:tcW w:w="14526" w:type="dxa"/>
            <w:shd w:val="clear" w:color="auto" w:fill="FFC000" w:themeFill="accent4"/>
            <w:tcMar/>
          </w:tcPr>
          <w:p w:rsidR="2F318F82" w:rsidP="6754B86D" w:rsidRDefault="2F318F82" w14:paraId="2656C218" w14:textId="5A049B78">
            <w:pPr>
              <w:pStyle w:val="Normal"/>
              <w:jc w:val="center"/>
              <w:rPr>
                <w:rFonts w:ascii="Times New Roman" w:hAnsi="Times New Roman" w:eastAsia="Times New Roman" w:cs="Times New Roman"/>
                <w:b w:val="1"/>
                <w:bCs w:val="1"/>
                <w:color w:val="000000" w:themeColor="text1"/>
                <w:sz w:val="30"/>
                <w:szCs w:val="30"/>
              </w:rPr>
            </w:pPr>
            <w:r w:rsidRPr="47F98789"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47F98789" w:rsidR="6FF566F6">
              <w:rPr>
                <w:rFonts w:ascii="Times New Roman" w:hAnsi="Times New Roman" w:eastAsia="Times New Roman" w:cs="Times New Roman"/>
                <w:b w:val="1"/>
                <w:bCs w:val="1"/>
                <w:color w:val="000000" w:themeColor="text1" w:themeTint="FF" w:themeShade="FF"/>
                <w:sz w:val="30"/>
                <w:szCs w:val="30"/>
              </w:rPr>
              <w:t xml:space="preserve"> Oct. </w:t>
            </w:r>
            <w:r w:rsidRPr="47F98789" w:rsidR="48CA1626">
              <w:rPr>
                <w:rFonts w:ascii="Times New Roman" w:hAnsi="Times New Roman" w:eastAsia="Times New Roman" w:cs="Times New Roman"/>
                <w:b w:val="1"/>
                <w:bCs w:val="1"/>
                <w:color w:val="000000" w:themeColor="text1" w:themeTint="FF" w:themeShade="FF"/>
                <w:sz w:val="30"/>
                <w:szCs w:val="30"/>
              </w:rPr>
              <w:t>13</w:t>
            </w:r>
            <w:r w:rsidRPr="47F98789" w:rsidR="6FF566F6">
              <w:rPr>
                <w:rFonts w:ascii="Times New Roman" w:hAnsi="Times New Roman" w:eastAsia="Times New Roman" w:cs="Times New Roman"/>
                <w:b w:val="1"/>
                <w:bCs w:val="1"/>
                <w:color w:val="000000" w:themeColor="text1" w:themeTint="FF" w:themeShade="FF"/>
                <w:sz w:val="30"/>
                <w:szCs w:val="30"/>
              </w:rPr>
              <w:t>, 202</w:t>
            </w:r>
            <w:r w:rsidRPr="47F98789" w:rsidR="1719583D">
              <w:rPr>
                <w:rFonts w:ascii="Times New Roman" w:hAnsi="Times New Roman" w:eastAsia="Times New Roman" w:cs="Times New Roman"/>
                <w:b w:val="1"/>
                <w:bCs w:val="1"/>
                <w:color w:val="000000" w:themeColor="text1" w:themeTint="FF" w:themeShade="FF"/>
                <w:sz w:val="30"/>
                <w:szCs w:val="30"/>
              </w:rPr>
              <w:t>2</w:t>
            </w:r>
          </w:p>
        </w:tc>
      </w:tr>
      <w:tr w:rsidR="7DB37E02" w:rsidTr="140B6CFF" w14:paraId="58C0C5C4" w14:textId="77777777">
        <w:trPr>
          <w:trHeight w:val="435"/>
        </w:trPr>
        <w:tc>
          <w:tcPr>
            <w:tcW w:w="14526"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p>
          <w:p w:rsidR="2F318F82" w:rsidP="000BC967" w:rsidRDefault="2F318F82" w14:paraId="058A99B4" w14:textId="20862813">
            <w:pPr>
              <w:spacing w:line="259" w:lineRule="auto"/>
              <w:rPr>
                <w:rFonts w:ascii="Calibri" w:hAnsi="Calibri" w:eastAsia="Calibri" w:cs="Calibri"/>
                <w:color w:val="000000" w:themeColor="text1"/>
                <w:sz w:val="24"/>
                <w:szCs w:val="24"/>
              </w:rPr>
            </w:pPr>
            <w:bookmarkStart w:name="_Int_0GIc1SfM" w:id="19339192"/>
            <w:r w:rsidRPr="11A73227" w:rsidR="5535AFEE">
              <w:rPr>
                <w:rFonts w:ascii="Calibri" w:hAnsi="Calibri" w:eastAsia="Calibri" w:cs="Calibri"/>
                <w:color w:val="000000" w:themeColor="text1" w:themeTint="FF" w:themeShade="FF"/>
                <w:sz w:val="24"/>
                <w:szCs w:val="24"/>
              </w:rPr>
              <w:t>MLT</w:t>
            </w:r>
            <w:bookmarkEnd w:id="19339192"/>
            <w:r w:rsidRPr="11A73227" w:rsidR="5535AFEE">
              <w:rPr>
                <w:rFonts w:ascii="Calibri" w:hAnsi="Calibri" w:eastAsia="Calibri" w:cs="Calibri"/>
                <w:color w:val="000000" w:themeColor="text1" w:themeTint="FF" w:themeShade="FF"/>
                <w:sz w:val="24"/>
                <w:szCs w:val="24"/>
              </w:rPr>
              <w:t xml:space="preserve"> 220</w:t>
            </w:r>
            <w:r w:rsidRPr="11A73227" w:rsidR="770C43F6">
              <w:rPr>
                <w:rFonts w:ascii="Calibri" w:hAnsi="Calibri" w:eastAsia="Calibri" w:cs="Calibri"/>
                <w:color w:val="000000" w:themeColor="text1" w:themeTint="FF" w:themeShade="FF"/>
                <w:sz w:val="24"/>
                <w:szCs w:val="24"/>
              </w:rPr>
              <w:t xml:space="preserve"> Hematology and Hemostasis</w:t>
            </w:r>
          </w:p>
        </w:tc>
      </w:tr>
      <w:tr w:rsidR="000BC967" w:rsidTr="140B6CFF" w14:paraId="080224C4" w14:textId="77777777">
        <w:trPr>
          <w:trHeight w:val="390"/>
        </w:trPr>
        <w:tc>
          <w:tcPr>
            <w:tcW w:w="14526" w:type="dxa"/>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1506DE81">
            <w:pPr>
              <w:spacing w:line="259" w:lineRule="auto"/>
              <w:rPr>
                <w:rFonts w:ascii="Calibri" w:hAnsi="Calibri" w:eastAsia="Calibri" w:cs="Calibri"/>
                <w:color w:val="000000" w:themeColor="text1"/>
                <w:sz w:val="24"/>
                <w:szCs w:val="24"/>
              </w:rPr>
            </w:pPr>
            <w:r w:rsidRPr="11A73227" w:rsidR="385F1EFA">
              <w:rPr>
                <w:rFonts w:ascii="Calibri" w:hAnsi="Calibri" w:eastAsia="Calibri" w:cs="Calibri"/>
                <w:color w:val="000000" w:themeColor="text1" w:themeTint="FF" w:themeShade="FF"/>
                <w:sz w:val="24"/>
                <w:szCs w:val="24"/>
              </w:rPr>
              <w:t>Health Careers Division</w:t>
            </w:r>
          </w:p>
        </w:tc>
      </w:tr>
      <w:tr w:rsidR="000BC967" w:rsidTr="140B6CFF" w14:paraId="2CEBECC4" w14:textId="77777777">
        <w:trPr>
          <w:trHeight w:val="390"/>
        </w:trPr>
        <w:tc>
          <w:tcPr>
            <w:tcW w:w="14526"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71352C15">
            <w:pPr>
              <w:spacing w:line="259" w:lineRule="auto"/>
              <w:rPr>
                <w:rFonts w:ascii="Calibri" w:hAnsi="Calibri" w:eastAsia="Calibri" w:cs="Calibri"/>
                <w:color w:val="000000" w:themeColor="text1"/>
                <w:sz w:val="24"/>
                <w:szCs w:val="24"/>
              </w:rPr>
            </w:pPr>
            <w:r w:rsidRPr="446A79CE" w:rsidR="3AD57F8D">
              <w:rPr>
                <w:rFonts w:ascii="Calibri" w:hAnsi="Calibri" w:eastAsia="Calibri" w:cs="Calibri"/>
                <w:color w:val="000000" w:themeColor="text1" w:themeTint="FF" w:themeShade="FF"/>
                <w:sz w:val="24"/>
                <w:szCs w:val="24"/>
              </w:rPr>
              <w:t>09/27/22</w:t>
            </w:r>
          </w:p>
        </w:tc>
      </w:tr>
      <w:tr w:rsidR="000BC967" w:rsidTr="140B6CFF" w14:paraId="6F13CCC6" w14:textId="77777777">
        <w:trPr>
          <w:trHeight w:val="390"/>
        </w:trPr>
        <w:tc>
          <w:tcPr>
            <w:tcW w:w="14526" w:type="dxa"/>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p>
          <w:p w:rsidR="000BC967" w:rsidP="000BC967" w:rsidRDefault="000BC967" w14:paraId="0585A8E7" w14:textId="569CBDCC">
            <w:pPr>
              <w:spacing w:line="259" w:lineRule="auto"/>
              <w:rPr>
                <w:rFonts w:ascii="Calibri" w:hAnsi="Calibri" w:eastAsia="Calibri" w:cs="Calibri"/>
                <w:color w:val="000000" w:themeColor="text1"/>
                <w:sz w:val="24"/>
                <w:szCs w:val="24"/>
              </w:rPr>
            </w:pPr>
            <w:r w:rsidRPr="45CAD4E0" w:rsidR="436E5CA2">
              <w:rPr>
                <w:rFonts w:ascii="Calibri" w:hAnsi="Calibri" w:eastAsia="Calibri" w:cs="Calibri"/>
                <w:color w:val="000000" w:themeColor="text1" w:themeTint="FF" w:themeShade="FF"/>
                <w:sz w:val="24"/>
                <w:szCs w:val="24"/>
              </w:rPr>
              <w:t>Jennifer Bishop</w:t>
            </w:r>
          </w:p>
        </w:tc>
      </w:tr>
      <w:tr w:rsidR="000BC967" w:rsidTr="140B6CFF" w14:paraId="16ED9B36" w14:textId="77777777">
        <w:trPr>
          <w:trHeight w:val="390"/>
        </w:trPr>
        <w:tc>
          <w:tcPr>
            <w:tcW w:w="14526"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72850E05">
            <w:pPr>
              <w:spacing w:line="259" w:lineRule="auto"/>
              <w:rPr>
                <w:rFonts w:ascii="Calibri" w:hAnsi="Calibri" w:eastAsia="Calibri" w:cs="Calibri"/>
                <w:color w:val="000000" w:themeColor="text1"/>
                <w:sz w:val="24"/>
                <w:szCs w:val="24"/>
              </w:rPr>
            </w:pPr>
            <w:r w:rsidRPr="446A79CE" w:rsidR="2FCDE1A7">
              <w:rPr>
                <w:rFonts w:ascii="Calibri" w:hAnsi="Calibri" w:eastAsia="Calibri" w:cs="Calibri"/>
                <w:color w:val="000000" w:themeColor="text1" w:themeTint="FF" w:themeShade="FF"/>
                <w:sz w:val="24"/>
                <w:szCs w:val="24"/>
              </w:rPr>
              <w:t>Fall 2022</w:t>
            </w:r>
          </w:p>
        </w:tc>
      </w:tr>
      <w:tr w:rsidR="000BC967" w:rsidTr="140B6CFF" w14:paraId="634A744F" w14:textId="77777777">
        <w:trPr>
          <w:trHeight w:val="390"/>
        </w:trPr>
        <w:tc>
          <w:tcPr>
            <w:tcW w:w="14526" w:type="dxa"/>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01478CD8">
            <w:pPr>
              <w:rPr>
                <w:rFonts w:ascii="Calibri" w:hAnsi="Calibri" w:eastAsia="Calibri" w:cs="Calibri"/>
                <w:color w:val="000000" w:themeColor="text1"/>
                <w:sz w:val="24"/>
                <w:szCs w:val="24"/>
              </w:rPr>
            </w:pPr>
            <w:r w:rsidRPr="446A79CE" w:rsidR="28AEE89E">
              <w:rPr>
                <w:rFonts w:ascii="Calibri" w:hAnsi="Calibri" w:eastAsia="Calibri" w:cs="Calibri"/>
                <w:color w:val="000000" w:themeColor="text1" w:themeTint="FF" w:themeShade="FF"/>
                <w:sz w:val="24"/>
                <w:szCs w:val="24"/>
              </w:rPr>
              <w:t>11</w:t>
            </w:r>
          </w:p>
        </w:tc>
      </w:tr>
      <w:tr w:rsidR="000BC967" w:rsidTr="140B6CFF" w14:paraId="38B9C526" w14:textId="77777777">
        <w:trPr>
          <w:trHeight w:val="390"/>
        </w:trPr>
        <w:tc>
          <w:tcPr>
            <w:tcW w:w="14526"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45CAD4E0" w:rsidR="64E882A9">
              <w:rPr>
                <w:rFonts w:ascii="Calibri" w:hAnsi="Calibri" w:eastAsia="Calibri" w:cs="Calibri"/>
                <w:b w:val="1"/>
                <w:bCs w:val="1"/>
                <w:color w:val="000000" w:themeColor="text1" w:themeTint="FF" w:themeShade="FF"/>
                <w:sz w:val="24"/>
                <w:szCs w:val="24"/>
              </w:rPr>
              <w:t>7. Number of faculty/staff participants</w:t>
            </w:r>
            <w:r w:rsidRPr="45CAD4E0" w:rsidR="64E882A9">
              <w:rPr>
                <w:rFonts w:ascii="Calibri" w:hAnsi="Calibri" w:eastAsia="Calibri" w:cs="Calibri"/>
                <w:color w:val="000000" w:themeColor="text1" w:themeTint="FF" w:themeShade="FF"/>
                <w:sz w:val="24"/>
                <w:szCs w:val="24"/>
              </w:rPr>
              <w:t>:</w:t>
            </w:r>
          </w:p>
          <w:p w:rsidR="000BC967" w:rsidP="45CAD4E0" w:rsidRDefault="000BC967" w14:paraId="28D6D591" w14:textId="5E1D6A38">
            <w:pPr>
              <w:pStyle w:val="Normal"/>
              <w:bidi w:val="0"/>
              <w:spacing w:before="0" w:beforeAutospacing="off" w:after="0" w:afterAutospacing="off" w:line="259" w:lineRule="auto"/>
              <w:ind w:left="0" w:right="0"/>
              <w:jc w:val="left"/>
              <w:rPr>
                <w:rFonts w:ascii="Calibri" w:hAnsi="Calibri" w:eastAsia="Calibri" w:cs="Calibri"/>
                <w:color w:val="000000" w:themeColor="text1" w:themeTint="FF" w:themeShade="FF"/>
                <w:sz w:val="24"/>
                <w:szCs w:val="24"/>
              </w:rPr>
            </w:pPr>
            <w:r w:rsidRPr="45CAD4E0" w:rsidR="6067D3E9">
              <w:rPr>
                <w:rFonts w:ascii="Calibri" w:hAnsi="Calibri" w:eastAsia="Calibri" w:cs="Calibri"/>
                <w:color w:val="000000" w:themeColor="text1" w:themeTint="FF" w:themeShade="FF"/>
                <w:sz w:val="24"/>
                <w:szCs w:val="24"/>
              </w:rPr>
              <w:t>One</w:t>
            </w:r>
          </w:p>
        </w:tc>
      </w:tr>
      <w:tr w:rsidR="000BC967" w:rsidTr="140B6CFF" w14:paraId="0F8CFABD" w14:textId="77777777">
        <w:trPr>
          <w:trHeight w:val="39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11A73227" w:rsidR="64E882A9">
              <w:rPr>
                <w:rFonts w:ascii="Calibri" w:hAnsi="Calibri" w:eastAsia="Calibri" w:cs="Calibri"/>
                <w:b w:val="1"/>
                <w:bCs w:val="1"/>
                <w:color w:val="000000" w:themeColor="text1" w:themeTint="FF" w:themeShade="FF"/>
                <w:sz w:val="24"/>
                <w:szCs w:val="24"/>
              </w:rPr>
              <w:t xml:space="preserve">8. What PLOs and/or MSLOs and CSLOs did you assess for this baseline assessment? (For clarity, please label each measure listed as a </w:t>
            </w:r>
            <w:bookmarkStart w:name="_Int_fcSmTyy5" w:id="545571432"/>
            <w:r w:rsidRPr="11A73227" w:rsidR="64E882A9">
              <w:rPr>
                <w:rFonts w:ascii="Calibri" w:hAnsi="Calibri" w:eastAsia="Calibri" w:cs="Calibri"/>
                <w:b w:val="1"/>
                <w:bCs w:val="1"/>
                <w:color w:val="000000" w:themeColor="text1" w:themeTint="FF" w:themeShade="FF"/>
                <w:sz w:val="24"/>
                <w:szCs w:val="24"/>
              </w:rPr>
              <w:t>PLO</w:t>
            </w:r>
            <w:bookmarkEnd w:id="545571432"/>
            <w:r w:rsidRPr="11A73227" w:rsidR="64E882A9">
              <w:rPr>
                <w:rFonts w:ascii="Calibri" w:hAnsi="Calibri" w:eastAsia="Calibri" w:cs="Calibri"/>
                <w:b w:val="1"/>
                <w:bCs w:val="1"/>
                <w:color w:val="000000" w:themeColor="text1" w:themeTint="FF" w:themeShade="FF"/>
                <w:sz w:val="24"/>
                <w:szCs w:val="24"/>
              </w:rPr>
              <w:t xml:space="preserve">, MSLO, or </w:t>
            </w:r>
            <w:bookmarkStart w:name="_Int_Vu5qNGbE" w:id="886258454"/>
            <w:r w:rsidRPr="11A73227" w:rsidR="64E882A9">
              <w:rPr>
                <w:rFonts w:ascii="Calibri" w:hAnsi="Calibri" w:eastAsia="Calibri" w:cs="Calibri"/>
                <w:b w:val="1"/>
                <w:bCs w:val="1"/>
                <w:color w:val="000000" w:themeColor="text1" w:themeTint="FF" w:themeShade="FF"/>
                <w:sz w:val="24"/>
                <w:szCs w:val="24"/>
              </w:rPr>
              <w:t>CSLO</w:t>
            </w:r>
            <w:bookmarkEnd w:id="886258454"/>
            <w:r w:rsidRPr="11A73227" w:rsidR="64E882A9">
              <w:rPr>
                <w:rFonts w:ascii="Calibri" w:hAnsi="Calibri" w:eastAsia="Calibri" w:cs="Calibri"/>
                <w:b w:val="1"/>
                <w:bCs w:val="1"/>
                <w:color w:val="000000" w:themeColor="text1" w:themeTint="FF" w:themeShade="FF"/>
                <w:sz w:val="24"/>
                <w:szCs w:val="24"/>
              </w:rPr>
              <w:t>.)</w:t>
            </w:r>
          </w:p>
          <w:p w:rsidR="000BC967" w:rsidP="000BC967" w:rsidRDefault="000BC967" w14:paraId="008B6FD3" w14:textId="35236FF0">
            <w:pPr>
              <w:spacing w:line="259" w:lineRule="auto"/>
              <w:rPr>
                <w:rFonts w:ascii="Calibri" w:hAnsi="Calibri" w:eastAsia="Calibri" w:cs="Calibri"/>
                <w:color w:val="000000" w:themeColor="text1"/>
                <w:sz w:val="24"/>
                <w:szCs w:val="24"/>
              </w:rPr>
            </w:pPr>
          </w:p>
          <w:p w:rsidR="000BC967" w:rsidP="11A73227" w:rsidRDefault="000BC967" w14:paraId="1F888F43" w14:textId="60083BD1">
            <w:pPr>
              <w:spacing w:line="259" w:lineRule="auto"/>
              <w:rPr>
                <w:rFonts w:ascii="Calibri" w:hAnsi="Calibri" w:eastAsia="Calibri" w:cs="Calibri"/>
                <w:color w:val="000000" w:themeColor="text1" w:themeTint="FF" w:themeShade="FF"/>
                <w:sz w:val="24"/>
                <w:szCs w:val="24"/>
              </w:rPr>
            </w:pPr>
            <w:r w:rsidRPr="11A73227" w:rsidR="314D2F01">
              <w:rPr>
                <w:rFonts w:ascii="Calibri" w:hAnsi="Calibri" w:eastAsia="Calibri" w:cs="Calibri"/>
                <w:color w:val="000000" w:themeColor="text1" w:themeTint="FF" w:themeShade="FF"/>
                <w:sz w:val="24"/>
                <w:szCs w:val="24"/>
              </w:rPr>
              <w:t xml:space="preserve">Hematology Learning Outcomes: </w:t>
            </w:r>
            <w:r>
              <w:br/>
            </w:r>
            <w:r w:rsidRPr="11A73227" w:rsidR="314D2F01">
              <w:rPr>
                <w:rFonts w:ascii="Calibri" w:hAnsi="Calibri" w:eastAsia="Calibri" w:cs="Calibri"/>
                <w:color w:val="000000" w:themeColor="text1" w:themeTint="FF" w:themeShade="FF"/>
                <w:sz w:val="24"/>
                <w:szCs w:val="24"/>
              </w:rPr>
              <w:t xml:space="preserve"> 1.0 (Application Level) Use common clinical hematology/hemostasis terminology as it relates to the point-of-care or clinical laboratory environment with 90% accuracy. (CSLO 1,2) </w:t>
            </w:r>
            <w:r>
              <w:br/>
            </w:r>
            <w:r w:rsidRPr="11A73227" w:rsidR="314D2F01">
              <w:rPr>
                <w:rFonts w:ascii="Calibri" w:hAnsi="Calibri" w:eastAsia="Calibri" w:cs="Calibri"/>
                <w:color w:val="000000" w:themeColor="text1" w:themeTint="FF" w:themeShade="FF"/>
                <w:sz w:val="24"/>
                <w:szCs w:val="24"/>
              </w:rPr>
              <w:t xml:space="preserve"> 2.0 (Application Level) Prepare, store, and dispose of specimens for hematology/hemostasis analysis according to standard operating procedures. (CSLO 2) </w:t>
            </w:r>
            <w:r>
              <w:br/>
            </w:r>
            <w:r w:rsidRPr="11A73227" w:rsidR="314D2F01">
              <w:rPr>
                <w:rFonts w:ascii="Calibri" w:hAnsi="Calibri" w:eastAsia="Calibri" w:cs="Calibri"/>
                <w:color w:val="000000" w:themeColor="text1" w:themeTint="FF" w:themeShade="FF"/>
                <w:sz w:val="24"/>
                <w:szCs w:val="24"/>
              </w:rPr>
              <w:t xml:space="preserve"> 3.0 (Evaluation Level) Decide suitability of specimens for hematology/hemostasis procedures according to: the test </w:t>
            </w:r>
            <w:r w:rsidRPr="11A73227" w:rsidR="314D2F01">
              <w:rPr>
                <w:rFonts w:ascii="Calibri" w:hAnsi="Calibri" w:eastAsia="Calibri" w:cs="Calibri"/>
                <w:color w:val="000000" w:themeColor="text1" w:themeTint="FF" w:themeShade="FF"/>
                <w:sz w:val="24"/>
                <w:szCs w:val="24"/>
              </w:rPr>
              <w:t>requested</w:t>
            </w:r>
            <w:r w:rsidRPr="11A73227" w:rsidR="314D2F01">
              <w:rPr>
                <w:rFonts w:ascii="Calibri" w:hAnsi="Calibri" w:eastAsia="Calibri" w:cs="Calibri"/>
                <w:color w:val="000000" w:themeColor="text1" w:themeTint="FF" w:themeShade="FF"/>
                <w:sz w:val="24"/>
                <w:szCs w:val="24"/>
              </w:rPr>
              <w:t xml:space="preserve">, </w:t>
            </w:r>
            <w:r w:rsidRPr="11A73227" w:rsidR="314D2F01">
              <w:rPr>
                <w:rFonts w:ascii="Calibri" w:hAnsi="Calibri" w:eastAsia="Calibri" w:cs="Calibri"/>
                <w:color w:val="000000" w:themeColor="text1" w:themeTint="FF" w:themeShade="FF"/>
                <w:sz w:val="24"/>
                <w:szCs w:val="24"/>
              </w:rPr>
              <w:t>appropriate patient</w:t>
            </w:r>
            <w:r w:rsidRPr="11A73227" w:rsidR="314D2F01">
              <w:rPr>
                <w:rFonts w:ascii="Calibri" w:hAnsi="Calibri" w:eastAsia="Calibri" w:cs="Calibri"/>
                <w:color w:val="000000" w:themeColor="text1" w:themeTint="FF" w:themeShade="FF"/>
                <w:sz w:val="24"/>
                <w:szCs w:val="24"/>
              </w:rPr>
              <w:t xml:space="preserve"> preparation/method of collection, time of collection/processing, storage, hemolysis/lipemia and interfering substances per standard operating procedures. (CSLO 2,4) </w:t>
            </w:r>
            <w:r>
              <w:br/>
            </w:r>
            <w:r w:rsidRPr="11A73227" w:rsidR="314D2F01">
              <w:rPr>
                <w:rFonts w:ascii="Calibri" w:hAnsi="Calibri" w:eastAsia="Calibri" w:cs="Calibri"/>
                <w:color w:val="000000" w:themeColor="text1" w:themeTint="FF" w:themeShade="FF"/>
                <w:sz w:val="24"/>
                <w:szCs w:val="24"/>
              </w:rPr>
              <w:t xml:space="preserve"> 4.0 (Application Level) Prepare reagents, standards, and controls for hematology/hemostasis tests according to manufacturers and laboratory procedures. (CSLO 2) </w:t>
            </w:r>
            <w:r>
              <w:br/>
            </w:r>
            <w:r w:rsidRPr="11A73227" w:rsidR="314D2F01">
              <w:rPr>
                <w:rFonts w:ascii="Calibri" w:hAnsi="Calibri" w:eastAsia="Calibri" w:cs="Calibri"/>
                <w:color w:val="000000" w:themeColor="text1" w:themeTint="FF" w:themeShade="FF"/>
                <w:sz w:val="24"/>
                <w:szCs w:val="24"/>
              </w:rPr>
              <w:t xml:space="preserve"> 5.0 (Application Level) Prepare and stain slides for further analysis following laboratory procedures. (CSLO 2) </w:t>
            </w:r>
            <w:r>
              <w:br/>
            </w:r>
            <w:r w:rsidRPr="11A73227" w:rsidR="314D2F01">
              <w:rPr>
                <w:rFonts w:ascii="Calibri" w:hAnsi="Calibri" w:eastAsia="Calibri" w:cs="Calibri"/>
                <w:color w:val="000000" w:themeColor="text1" w:themeTint="FF" w:themeShade="FF"/>
                <w:sz w:val="24"/>
                <w:szCs w:val="24"/>
              </w:rPr>
              <w:t xml:space="preserve"> 6.0 (Evaluation Level) Interpret technical testing errors for each test performed using </w:t>
            </w:r>
            <w:r w:rsidRPr="11A73227" w:rsidR="25624037">
              <w:rPr>
                <w:rFonts w:ascii="Calibri" w:hAnsi="Calibri" w:eastAsia="Calibri" w:cs="Calibri"/>
                <w:color w:val="000000" w:themeColor="text1" w:themeTint="FF" w:themeShade="FF"/>
                <w:sz w:val="24"/>
                <w:szCs w:val="24"/>
              </w:rPr>
              <w:t>instruments</w:t>
            </w:r>
            <w:r w:rsidRPr="11A73227" w:rsidR="314D2F01">
              <w:rPr>
                <w:rFonts w:ascii="Calibri" w:hAnsi="Calibri" w:eastAsia="Calibri" w:cs="Calibri"/>
                <w:color w:val="000000" w:themeColor="text1" w:themeTint="FF" w:themeShade="FF"/>
                <w:sz w:val="24"/>
                <w:szCs w:val="24"/>
              </w:rPr>
              <w:t xml:space="preserve">, </w:t>
            </w:r>
            <w:bookmarkStart w:name="_Int_m7gdILey" w:id="186156966"/>
            <w:r w:rsidRPr="11A73227" w:rsidR="3B7A7113">
              <w:rPr>
                <w:rFonts w:ascii="Calibri" w:hAnsi="Calibri" w:eastAsia="Calibri" w:cs="Calibri"/>
                <w:color w:val="000000" w:themeColor="text1" w:themeTint="FF" w:themeShade="FF"/>
                <w:sz w:val="24"/>
                <w:szCs w:val="24"/>
              </w:rPr>
              <w:t>manufacturers,</w:t>
            </w:r>
            <w:bookmarkEnd w:id="186156966"/>
            <w:r w:rsidRPr="11A73227" w:rsidR="314D2F01">
              <w:rPr>
                <w:rFonts w:ascii="Calibri" w:hAnsi="Calibri" w:eastAsia="Calibri" w:cs="Calibri"/>
                <w:color w:val="000000" w:themeColor="text1" w:themeTint="FF" w:themeShade="FF"/>
                <w:sz w:val="24"/>
                <w:szCs w:val="24"/>
              </w:rPr>
              <w:t xml:space="preserve"> and laboratory references with 90% accuracy. (CSLO 2,3,4) </w:t>
            </w:r>
            <w:r>
              <w:br/>
            </w:r>
            <w:r w:rsidRPr="11A73227" w:rsidR="314D2F01">
              <w:rPr>
                <w:rFonts w:ascii="Calibri" w:hAnsi="Calibri" w:eastAsia="Calibri" w:cs="Calibri"/>
                <w:color w:val="000000" w:themeColor="text1" w:themeTint="FF" w:themeShade="FF"/>
                <w:sz w:val="24"/>
                <w:szCs w:val="24"/>
              </w:rPr>
              <w:t xml:space="preserve"> 7.0 (Application Level) Report results of procedures using pre-determined criteria with 90% accuracy. (CSLO 2,4) </w:t>
            </w:r>
            <w:r>
              <w:br/>
            </w:r>
            <w:r w:rsidRPr="11A73227" w:rsidR="314D2F01">
              <w:rPr>
                <w:rFonts w:ascii="Calibri" w:hAnsi="Calibri" w:eastAsia="Calibri" w:cs="Calibri"/>
                <w:color w:val="000000" w:themeColor="text1" w:themeTint="FF" w:themeShade="FF"/>
                <w:sz w:val="24"/>
                <w:szCs w:val="24"/>
              </w:rPr>
              <w:t xml:space="preserve"> 8.0 (Application Level) Demonstrate established quality control procedures specific to hematology/hemostasis tests, including maintenance and instrument calibration following established laboratory and instrument manufacturer’s procedures. (CSLO 2) </w:t>
            </w:r>
            <w:r>
              <w:br/>
            </w:r>
            <w:r w:rsidRPr="11A73227" w:rsidR="314D2F01">
              <w:rPr>
                <w:rFonts w:ascii="Calibri" w:hAnsi="Calibri" w:eastAsia="Calibri" w:cs="Calibri"/>
                <w:color w:val="000000" w:themeColor="text1" w:themeTint="FF" w:themeShade="FF"/>
                <w:sz w:val="24"/>
                <w:szCs w:val="24"/>
              </w:rPr>
              <w:t xml:space="preserve"> 9.0 (Application Level) Establish inventory control and supplies for hematology/hemostasis tests using established laboratory criteria. (CSLO 2)</w:t>
            </w:r>
          </w:p>
          <w:p w:rsidR="000BC967" w:rsidP="11A73227" w:rsidRDefault="000BC967" w14:paraId="6985D402" w14:textId="78B0900B">
            <w:pPr>
              <w:pStyle w:val="Normal"/>
              <w:spacing w:line="259" w:lineRule="auto"/>
              <w:rPr>
                <w:rFonts w:ascii="Calibri" w:hAnsi="Calibri" w:eastAsia="Calibri" w:cs="Calibri"/>
                <w:color w:val="000000" w:themeColor="text1"/>
                <w:sz w:val="24"/>
                <w:szCs w:val="24"/>
              </w:rPr>
            </w:pP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140B6CFF" w14:paraId="0FE194E8" w14:textId="77777777">
        <w:trPr>
          <w:trHeight w:val="390"/>
        </w:trPr>
        <w:tc>
          <w:tcPr>
            <w:tcW w:w="14526"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rsidR="000BC967" w:rsidP="000BC967" w:rsidRDefault="000BC967" w14:paraId="3693E44E" w14:textId="1EE91CB1">
            <w:pPr>
              <w:spacing w:line="259" w:lineRule="auto"/>
              <w:rPr>
                <w:rFonts w:ascii="Calibri" w:hAnsi="Calibri" w:eastAsia="Calibri" w:cs="Calibri"/>
                <w:color w:val="000000" w:themeColor="text1"/>
                <w:sz w:val="24"/>
                <w:szCs w:val="24"/>
              </w:rPr>
            </w:pPr>
          </w:p>
          <w:p w:rsidR="000BC967" w:rsidP="140B6CFF" w:rsidRDefault="000BC967" w14:paraId="3CD0C356" w14:textId="5D822030">
            <w:pPr>
              <w:spacing w:line="259" w:lineRule="auto"/>
              <w:rPr>
                <w:rFonts w:ascii="Calibri" w:hAnsi="Calibri" w:eastAsia="Calibri" w:cs="Calibri"/>
                <w:color w:val="000000" w:themeColor="text1"/>
                <w:sz w:val="28"/>
                <w:szCs w:val="28"/>
              </w:rPr>
            </w:pPr>
            <w:r w:rsidRPr="140B6CFF" w:rsidR="7CF9B30B">
              <w:rPr>
                <w:rFonts w:ascii="Calibri" w:hAnsi="Calibri" w:eastAsia="Calibri" w:cs="Calibri"/>
                <w:color w:val="000000" w:themeColor="text1" w:themeTint="FF" w:themeShade="FF"/>
                <w:sz w:val="28"/>
                <w:szCs w:val="28"/>
              </w:rPr>
              <w:t xml:space="preserve">Students </w:t>
            </w:r>
            <w:r w:rsidRPr="140B6CFF" w:rsidR="7CF9B30B">
              <w:rPr>
                <w:rFonts w:ascii="Calibri" w:hAnsi="Calibri" w:eastAsia="Calibri" w:cs="Calibri"/>
                <w:color w:val="000000" w:themeColor="text1" w:themeTint="FF" w:themeShade="FF"/>
                <w:sz w:val="28"/>
                <w:szCs w:val="28"/>
              </w:rPr>
              <w:t>are given</w:t>
            </w:r>
            <w:r w:rsidRPr="140B6CFF" w:rsidR="7CF9B30B">
              <w:rPr>
                <w:rFonts w:ascii="Calibri" w:hAnsi="Calibri" w:eastAsia="Calibri" w:cs="Calibri"/>
                <w:color w:val="000000" w:themeColor="text1" w:themeTint="FF" w:themeShade="FF"/>
                <w:sz w:val="28"/>
                <w:szCs w:val="28"/>
              </w:rPr>
              <w:t xml:space="preserve"> a pretest at the beginning of the semester and the same test again at the end of the semester, to </w:t>
            </w:r>
            <w:r w:rsidRPr="140B6CFF" w:rsidR="7CF9B30B">
              <w:rPr>
                <w:rFonts w:ascii="Calibri" w:hAnsi="Calibri" w:eastAsia="Calibri" w:cs="Calibri"/>
                <w:color w:val="000000" w:themeColor="text1" w:themeTint="FF" w:themeShade="FF"/>
                <w:sz w:val="28"/>
                <w:szCs w:val="28"/>
              </w:rPr>
              <w:t>access</w:t>
            </w:r>
            <w:r w:rsidRPr="140B6CFF" w:rsidR="7CF9B30B">
              <w:rPr>
                <w:rFonts w:ascii="Calibri" w:hAnsi="Calibri" w:eastAsia="Calibri" w:cs="Calibri"/>
                <w:color w:val="000000" w:themeColor="text1" w:themeTint="FF" w:themeShade="FF"/>
                <w:sz w:val="28"/>
                <w:szCs w:val="28"/>
              </w:rPr>
              <w:t xml:space="preserve"> learning.</w:t>
            </w: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140B6CFF" w14:paraId="054664FE" w14:textId="77777777">
        <w:trPr>
          <w:trHeight w:val="420"/>
        </w:trPr>
        <w:tc>
          <w:tcPr>
            <w:tcW w:w="14526" w:type="dxa"/>
            <w:shd w:val="clear" w:color="auto" w:fill="FFC000" w:themeFill="accent4"/>
            <w:tcMar/>
          </w:tcPr>
          <w:p w:rsidR="238E5920" w:rsidP="000BC967" w:rsidRDefault="238E5920" w14:paraId="6AF770AA" w14:textId="236DC4C5">
            <w:pPr>
              <w:jc w:val="center"/>
              <w:rPr>
                <w:rFonts w:ascii="Times New Roman" w:hAnsi="Times New Roman" w:eastAsia="Times New Roman" w:cs="Times New Roman"/>
                <w:b w:val="1"/>
                <w:bCs w:val="1"/>
                <w:color w:val="000000" w:themeColor="text1"/>
                <w:sz w:val="30"/>
                <w:szCs w:val="30"/>
              </w:rPr>
            </w:pPr>
            <w:r w:rsidRPr="47F98789" w:rsidR="2B4EC63E">
              <w:rPr>
                <w:rFonts w:ascii="Times New Roman" w:hAnsi="Times New Roman" w:eastAsia="Times New Roman" w:cs="Times New Roman"/>
                <w:b w:val="1"/>
                <w:bCs w:val="1"/>
                <w:color w:val="000000" w:themeColor="text1" w:themeTint="FF" w:themeShade="FF"/>
                <w:sz w:val="30"/>
                <w:szCs w:val="30"/>
              </w:rPr>
              <w:t xml:space="preserve">Course or Program Assessment </w:t>
            </w:r>
            <w:r w:rsidRPr="47F98789" w:rsidR="04A6C242">
              <w:rPr>
                <w:rFonts w:ascii="Times New Roman" w:hAnsi="Times New Roman" w:eastAsia="Times New Roman" w:cs="Times New Roman"/>
                <w:b w:val="1"/>
                <w:bCs w:val="1"/>
                <w:color w:val="000000" w:themeColor="text1" w:themeTint="FF" w:themeShade="FF"/>
                <w:sz w:val="30"/>
                <w:szCs w:val="30"/>
              </w:rPr>
              <w:t>Re</w:t>
            </w:r>
            <w:r w:rsidRPr="47F98789" w:rsidR="2B4EC63E">
              <w:rPr>
                <w:rFonts w:ascii="Times New Roman" w:hAnsi="Times New Roman" w:eastAsia="Times New Roman" w:cs="Times New Roman"/>
                <w:b w:val="1"/>
                <w:bCs w:val="1"/>
                <w:color w:val="000000" w:themeColor="text1" w:themeTint="FF" w:themeShade="FF"/>
                <w:sz w:val="30"/>
                <w:szCs w:val="30"/>
              </w:rPr>
              <w:t>s</w:t>
            </w:r>
            <w:r w:rsidRPr="47F98789" w:rsidR="04A6C242">
              <w:rPr>
                <w:rFonts w:ascii="Times New Roman" w:hAnsi="Times New Roman" w:eastAsia="Times New Roman" w:cs="Times New Roman"/>
                <w:b w:val="1"/>
                <w:bCs w:val="1"/>
                <w:color w:val="000000" w:themeColor="text1" w:themeTint="FF" w:themeShade="FF"/>
                <w:sz w:val="30"/>
                <w:szCs w:val="30"/>
              </w:rPr>
              <w:t xml:space="preserve">ults &amp; Evaluation Due </w:t>
            </w:r>
            <w:r w:rsidRPr="47F98789" w:rsidR="723CEE85">
              <w:rPr>
                <w:rFonts w:ascii="Times New Roman" w:hAnsi="Times New Roman" w:eastAsia="Times New Roman" w:cs="Times New Roman"/>
                <w:b w:val="1"/>
                <w:bCs w:val="1"/>
                <w:color w:val="000000" w:themeColor="text1" w:themeTint="FF" w:themeShade="FF"/>
                <w:sz w:val="30"/>
                <w:szCs w:val="30"/>
              </w:rPr>
              <w:t>December 1</w:t>
            </w:r>
            <w:r w:rsidRPr="47F98789" w:rsidR="67E7AC97">
              <w:rPr>
                <w:rFonts w:ascii="Times New Roman" w:hAnsi="Times New Roman" w:eastAsia="Times New Roman" w:cs="Times New Roman"/>
                <w:b w:val="1"/>
                <w:bCs w:val="1"/>
                <w:color w:val="000000" w:themeColor="text1" w:themeTint="FF" w:themeShade="FF"/>
                <w:sz w:val="30"/>
                <w:szCs w:val="30"/>
              </w:rPr>
              <w:t>0</w:t>
            </w:r>
            <w:r w:rsidRPr="47F98789" w:rsidR="723CEE85">
              <w:rPr>
                <w:rFonts w:ascii="Times New Roman" w:hAnsi="Times New Roman" w:eastAsia="Times New Roman" w:cs="Times New Roman"/>
                <w:b w:val="1"/>
                <w:bCs w:val="1"/>
                <w:color w:val="000000" w:themeColor="text1" w:themeTint="FF" w:themeShade="FF"/>
                <w:sz w:val="30"/>
                <w:szCs w:val="30"/>
              </w:rPr>
              <w:t>, 202</w:t>
            </w:r>
            <w:r w:rsidRPr="47F98789" w:rsidR="6E1581A7">
              <w:rPr>
                <w:rFonts w:ascii="Times New Roman" w:hAnsi="Times New Roman" w:eastAsia="Times New Roman" w:cs="Times New Roman"/>
                <w:b w:val="1"/>
                <w:bCs w:val="1"/>
                <w:color w:val="000000" w:themeColor="text1" w:themeTint="FF" w:themeShade="FF"/>
                <w:sz w:val="30"/>
                <w:szCs w:val="30"/>
              </w:rPr>
              <w:t>2</w:t>
            </w:r>
          </w:p>
        </w:tc>
      </w:tr>
      <w:tr w:rsidR="000BC967" w:rsidTr="140B6CFF" w14:paraId="216DE764" w14:textId="77777777">
        <w:trPr>
          <w:trHeight w:val="1600"/>
        </w:trPr>
        <w:tc>
          <w:tcPr>
            <w:tcW w:w="14526" w:type="dxa"/>
            <w:tcMar/>
          </w:tcPr>
          <w:p w:rsidR="2D202CE4" w:rsidP="000BC967" w:rsidRDefault="2D202CE4" w14:paraId="738584EB" w14:textId="47C84D43">
            <w:pPr>
              <w:spacing w:line="259" w:lineRule="auto"/>
              <w:rPr>
                <w:rFonts w:ascii="Calibri" w:hAnsi="Calibri" w:eastAsia="Calibri" w:cs="Calibri"/>
                <w:b w:val="1"/>
                <w:bCs w:val="1"/>
                <w:color w:val="000000" w:themeColor="text1"/>
                <w:sz w:val="24"/>
                <w:szCs w:val="24"/>
              </w:rPr>
            </w:pPr>
            <w:r w:rsidRPr="6754B86D" w:rsidR="3EC2689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determined as proficient? (For example, a student </w:t>
            </w:r>
            <w:r w:rsidRPr="6754B86D" w:rsidR="3EC26894">
              <w:rPr>
                <w:rFonts w:ascii="Calibri" w:hAnsi="Calibri" w:eastAsia="Calibri" w:cs="Calibri"/>
                <w:b w:val="1"/>
                <w:bCs w:val="1"/>
                <w:color w:val="000000" w:themeColor="text1" w:themeTint="FF" w:themeShade="FF"/>
                <w:sz w:val="24"/>
                <w:szCs w:val="24"/>
              </w:rPr>
              <w:t>must</w:t>
            </w:r>
            <w:r w:rsidRPr="6754B86D" w:rsidR="3EC26894">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000BC967" w:rsidP="000BC967" w:rsidRDefault="000BC967" w14:paraId="5B8D123E" w14:textId="57BF19E7">
            <w:pPr>
              <w:rPr>
                <w:rFonts w:ascii="Times New Roman" w:hAnsi="Times New Roman" w:eastAsia="Times New Roman" w:cs="Times New Roman"/>
                <w:color w:val="000000" w:themeColor="text1"/>
                <w:sz w:val="30"/>
                <w:szCs w:val="30"/>
              </w:rPr>
            </w:pPr>
          </w:p>
          <w:p w:rsidR="000BC967" w:rsidP="140B6CFF" w:rsidRDefault="000BC967" w14:paraId="5D3A5FD6" w14:textId="25AE3692">
            <w:pPr>
              <w:rPr>
                <w:rFonts w:ascii="Calibri" w:hAnsi="Calibri" w:eastAsia="Calibri" w:cs="Calibri" w:asciiTheme="minorAscii" w:hAnsiTheme="minorAscii" w:eastAsiaTheme="minorAscii" w:cstheme="minorAscii"/>
                <w:color w:val="000000" w:themeColor="text1"/>
                <w:sz w:val="28"/>
                <w:szCs w:val="28"/>
              </w:rPr>
            </w:pPr>
            <w:r w:rsidRPr="140B6CFF" w:rsidR="48D963D9">
              <w:rPr>
                <w:rFonts w:ascii="Calibri" w:hAnsi="Calibri" w:eastAsia="Calibri" w:cs="Calibri" w:asciiTheme="minorAscii" w:hAnsiTheme="minorAscii" w:eastAsiaTheme="minorAscii" w:cstheme="minorAscii"/>
                <w:color w:val="000000" w:themeColor="text1" w:themeTint="FF" w:themeShade="FF"/>
                <w:sz w:val="28"/>
                <w:szCs w:val="28"/>
              </w:rPr>
              <w:t>All students except for one sc</w:t>
            </w:r>
            <w:r w:rsidRPr="140B6CFF" w:rsidR="36AE04F1">
              <w:rPr>
                <w:rFonts w:ascii="Calibri" w:hAnsi="Calibri" w:eastAsia="Calibri" w:cs="Calibri" w:asciiTheme="minorAscii" w:hAnsiTheme="minorAscii" w:eastAsiaTheme="minorAscii" w:cstheme="minorAscii"/>
                <w:color w:val="000000" w:themeColor="text1" w:themeTint="FF" w:themeShade="FF"/>
                <w:sz w:val="28"/>
                <w:szCs w:val="28"/>
              </w:rPr>
              <w:t xml:space="preserve">ored higher on the post exam. The average increase for the class was </w:t>
            </w:r>
            <w:r w:rsidRPr="140B6CFF" w:rsidR="36AE04F1">
              <w:rPr>
                <w:rFonts w:ascii="Calibri" w:hAnsi="Calibri" w:eastAsia="Calibri" w:cs="Calibri" w:asciiTheme="minorAscii" w:hAnsiTheme="minorAscii" w:eastAsiaTheme="minorAscii" w:cstheme="minorAscii"/>
                <w:color w:val="000000" w:themeColor="text1" w:themeTint="FF" w:themeShade="FF"/>
                <w:sz w:val="28"/>
                <w:szCs w:val="28"/>
              </w:rPr>
              <w:t>22</w:t>
            </w:r>
            <w:r w:rsidRPr="140B6CFF" w:rsidR="36AE04F1">
              <w:rPr>
                <w:rFonts w:ascii="Calibri" w:hAnsi="Calibri" w:eastAsia="Calibri" w:cs="Calibri" w:asciiTheme="minorAscii" w:hAnsiTheme="minorAscii" w:eastAsiaTheme="minorAscii" w:cstheme="minorAscii"/>
                <w:color w:val="000000" w:themeColor="text1" w:themeTint="FF" w:themeShade="FF"/>
                <w:sz w:val="28"/>
                <w:szCs w:val="28"/>
              </w:rPr>
              <w:t xml:space="preserve">% from the </w:t>
            </w:r>
            <w:r w:rsidRPr="140B6CFF" w:rsidR="36AE04F1">
              <w:rPr>
                <w:rFonts w:ascii="Calibri" w:hAnsi="Calibri" w:eastAsia="Calibri" w:cs="Calibri" w:asciiTheme="minorAscii" w:hAnsiTheme="minorAscii" w:eastAsiaTheme="minorAscii" w:cstheme="minorAscii"/>
                <w:color w:val="000000" w:themeColor="text1" w:themeTint="FF" w:themeShade="FF"/>
                <w:sz w:val="28"/>
                <w:szCs w:val="28"/>
              </w:rPr>
              <w:t>pretest</w:t>
            </w:r>
            <w:r w:rsidRPr="140B6CFF" w:rsidR="36AE04F1">
              <w:rPr>
                <w:rFonts w:ascii="Calibri" w:hAnsi="Calibri" w:eastAsia="Calibri" w:cs="Calibri" w:asciiTheme="minorAscii" w:hAnsiTheme="minorAscii" w:eastAsiaTheme="minorAscii" w:cstheme="minorAscii"/>
                <w:color w:val="000000" w:themeColor="text1" w:themeTint="FF" w:themeShade="FF"/>
                <w:sz w:val="28"/>
                <w:szCs w:val="28"/>
              </w:rPr>
              <w:t xml:space="preserve"> to the post test. </w:t>
            </w: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140B6CFF" w14:paraId="72F4D3D9" w14:textId="77777777">
        <w:trPr>
          <w:trHeight w:val="1600"/>
        </w:trPr>
        <w:tc>
          <w:tcPr>
            <w:tcW w:w="14526" w:type="dxa"/>
            <w:tcMar/>
          </w:tcPr>
          <w:p w:rsidR="0CE068A2" w:rsidP="6842DACE" w:rsidRDefault="0CE068A2" w14:paraId="46E10862" w14:textId="38C4383C">
            <w:pPr>
              <w:pStyle w:val="Normal"/>
              <w:spacing w:line="259" w:lineRule="auto"/>
              <w:rPr>
                <w:rFonts w:ascii="Calibri" w:hAnsi="Calibri" w:eastAsia="Calibri" w:cs="Calibri"/>
                <w:b w:val="1"/>
                <w:bCs w:val="1"/>
                <w:color w:val="000000" w:themeColor="text1" w:themeTint="FF" w:themeShade="FF"/>
                <w:sz w:val="24"/>
                <w:szCs w:val="24"/>
              </w:rPr>
            </w:pPr>
            <w:r w:rsidRPr="6842DACE" w:rsidR="0CE068A2">
              <w:rPr>
                <w:rFonts w:ascii="Calibri" w:hAnsi="Calibri" w:eastAsia="Calibri" w:cs="Calibri"/>
                <w:b w:val="1"/>
                <w:bCs w:val="1"/>
                <w:color w:val="000000" w:themeColor="text1" w:themeTint="FF" w:themeShade="FF"/>
                <w:sz w:val="24"/>
                <w:szCs w:val="24"/>
              </w:rPr>
              <w:t>11. What changes/improvements were made or will be made in response to the outcomes of the assessment process?</w:t>
            </w:r>
          </w:p>
          <w:p w:rsidR="6842DACE" w:rsidP="6842DACE" w:rsidRDefault="6842DACE" w14:paraId="19BB8271" w14:textId="6F626D3B">
            <w:pPr>
              <w:pStyle w:val="Normal"/>
              <w:spacing w:line="259" w:lineRule="auto"/>
              <w:rPr>
                <w:rFonts w:ascii="Calibri" w:hAnsi="Calibri" w:eastAsia="Calibri" w:cs="Calibri"/>
                <w:b w:val="1"/>
                <w:bCs w:val="1"/>
                <w:color w:val="000000" w:themeColor="text1" w:themeTint="FF" w:themeShade="FF"/>
                <w:sz w:val="24"/>
                <w:szCs w:val="24"/>
              </w:rPr>
            </w:pPr>
          </w:p>
          <w:p w:rsidR="000BC967" w:rsidP="000BC967" w:rsidRDefault="000BC967" w14:paraId="0461DAA6" w14:textId="6BC38D72">
            <w:pPr>
              <w:rPr>
                <w:rFonts w:ascii="Times New Roman" w:hAnsi="Times New Roman" w:eastAsia="Times New Roman" w:cs="Times New Roman"/>
                <w:color w:val="000000" w:themeColor="text1"/>
                <w:sz w:val="30"/>
                <w:szCs w:val="30"/>
              </w:rPr>
            </w:pPr>
            <w:r w:rsidRPr="140B6CFF" w:rsidR="03D518A2">
              <w:rPr>
                <w:rFonts w:ascii="Calibri" w:hAnsi="Calibri" w:eastAsia="Calibri" w:cs="Calibri" w:asciiTheme="minorAscii" w:hAnsiTheme="minorAscii" w:eastAsiaTheme="minorAscii" w:cstheme="minorAscii"/>
                <w:color w:val="000000" w:themeColor="text1" w:themeTint="FF" w:themeShade="FF"/>
                <w:sz w:val="28"/>
                <w:szCs w:val="28"/>
              </w:rPr>
              <w:t xml:space="preserve">I used the material from the previous director/professor. I did not like the material presented in the </w:t>
            </w:r>
            <w:r w:rsidRPr="140B6CFF" w:rsidR="03D518A2">
              <w:rPr>
                <w:rFonts w:ascii="Calibri" w:hAnsi="Calibri" w:eastAsia="Calibri" w:cs="Calibri" w:asciiTheme="minorAscii" w:hAnsiTheme="minorAscii" w:eastAsiaTheme="minorAscii" w:cstheme="minorAscii"/>
                <w:color w:val="000000" w:themeColor="text1" w:themeTint="FF" w:themeShade="FF"/>
                <w:sz w:val="28"/>
                <w:szCs w:val="28"/>
              </w:rPr>
              <w:t>book and</w:t>
            </w:r>
            <w:r w:rsidRPr="140B6CFF" w:rsidR="03D518A2">
              <w:rPr>
                <w:rFonts w:ascii="Calibri" w:hAnsi="Calibri" w:eastAsia="Calibri" w:cs="Calibri" w:asciiTheme="minorAscii" w:hAnsiTheme="minorAscii" w:eastAsiaTheme="minorAscii" w:cstheme="minorAscii"/>
                <w:color w:val="000000" w:themeColor="text1" w:themeTint="FF" w:themeShade="FF"/>
                <w:sz w:val="28"/>
                <w:szCs w:val="28"/>
              </w:rPr>
              <w:t xml:space="preserve"> will be looking to change books moving forward.</w:t>
            </w: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140B6CFF"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t>Feel free to attach your PLOs OR MSLOs and CSLOs and indicate which were assessed</w:t>
            </w:r>
          </w:p>
          <w:p w:rsidR="000BC967" w:rsidP="000BC967" w:rsidRDefault="000BC967" w14:paraId="441137F5" w14:textId="65EE5134">
            <w:pPr>
              <w:spacing w:line="259" w:lineRule="auto"/>
              <w:rPr>
                <w:rFonts w:ascii="Calibri" w:hAnsi="Calibri" w:eastAsia="Calibri" w:cs="Calibri"/>
                <w:b/>
                <w:bCs/>
                <w:color w:val="000000" w:themeColor="text1"/>
                <w:sz w:val="24"/>
                <w:szCs w:val="24"/>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3AB5C105" w14:paraId="0E02A350">
        <w:tc>
          <w:tcPr>
            <w:tcW w:w="14400" w:type="dxa"/>
            <w:gridSpan w:val="6"/>
            <w:shd w:val="clear" w:color="auto" w:fill="385623" w:themeFill="accent6" w:themeFillShade="80"/>
            <w:tcMar/>
          </w:tcPr>
          <w:p w:rsidR="0BAB019D" w:rsidP="070D2A87" w:rsidRDefault="0BAB019D" w14:paraId="6C3F49F7" w14:textId="00121D99">
            <w:pPr>
              <w:pStyle w:val="Normal"/>
              <w:bidi w:val="0"/>
              <w:spacing w:before="0" w:beforeAutospacing="off" w:after="0" w:afterAutospacing="off" w:line="259" w:lineRule="auto"/>
              <w:ind w:left="0" w:right="0"/>
              <w:jc w:val="center"/>
              <w:rPr>
                <w:b w:val="1"/>
                <w:bCs w:val="1"/>
                <w:color w:val="FFFFFF" w:themeColor="background1" w:themeTint="FF" w:themeShade="FF"/>
                <w:sz w:val="44"/>
                <w:szCs w:val="44"/>
              </w:rPr>
            </w:pPr>
            <w:r w:rsidRPr="070D2A87" w:rsidR="0BAB019D">
              <w:rPr>
                <w:b w:val="1"/>
                <w:bCs w:val="1"/>
                <w:color w:val="FFFFFF" w:themeColor="background1" w:themeTint="FF" w:themeShade="FF"/>
                <w:sz w:val="44"/>
                <w:szCs w:val="44"/>
              </w:rPr>
              <w:t>Feedback Rubric</w:t>
            </w:r>
          </w:p>
        </w:tc>
      </w:tr>
      <w:tr w:rsidR="070D2A87" w:rsidTr="3AB5C105" w14:paraId="5E8CF363">
        <w:trPr>
          <w:trHeight w:val="450"/>
        </w:trPr>
        <w:tc>
          <w:tcPr>
            <w:tcW w:w="2310" w:type="dxa"/>
            <w:shd w:val="clear" w:color="auto" w:fill="FFC000" w:themeFill="accent4"/>
            <w:tcMar/>
          </w:tcPr>
          <w:p w:rsidR="342FA684" w:rsidP="070D2A87" w:rsidRDefault="342FA684" w14:paraId="73A7DDBF" w14:textId="79DA3A3F">
            <w:pPr>
              <w:pStyle w:val="Normal"/>
              <w:spacing w:before="120" w:beforeAutospacing="off"/>
              <w:jc w:val="center"/>
              <w:rPr>
                <w:b w:val="1"/>
                <w:bCs w:val="1"/>
              </w:rPr>
            </w:pPr>
            <w:r w:rsidRPr="070D2A87" w:rsidR="342FA684">
              <w:rPr>
                <w:b w:val="1"/>
                <w:bCs w:val="1"/>
              </w:rPr>
              <w:t>Category</w:t>
            </w:r>
          </w:p>
        </w:tc>
        <w:tc>
          <w:tcPr>
            <w:tcW w:w="2505" w:type="dxa"/>
            <w:shd w:val="clear" w:color="auto" w:fill="FFC000" w:themeFill="accent4"/>
            <w:tcMar/>
          </w:tcPr>
          <w:p w:rsidR="342FA684" w:rsidP="070D2A87" w:rsidRDefault="342FA684" w14:paraId="6F18D27D" w14:textId="4910609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 Developing</w:t>
            </w:r>
          </w:p>
        </w:tc>
        <w:tc>
          <w:tcPr>
            <w:tcW w:w="2760" w:type="dxa"/>
            <w:shd w:val="clear" w:color="auto" w:fill="FFC000" w:themeFill="accent4"/>
            <w:tcMar/>
          </w:tcPr>
          <w:p w:rsidR="342FA684" w:rsidP="070D2A87" w:rsidRDefault="342FA684" w14:paraId="6D35F1AC" w14:textId="615DBE65">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 Satisfactory</w:t>
            </w:r>
          </w:p>
        </w:tc>
        <w:tc>
          <w:tcPr>
            <w:tcW w:w="2490" w:type="dxa"/>
            <w:shd w:val="clear" w:color="auto" w:fill="FFC000" w:themeFill="accent4"/>
            <w:tcMar/>
          </w:tcPr>
          <w:p w:rsidR="342FA684" w:rsidP="070D2A87" w:rsidRDefault="342FA684" w14:paraId="2688E749" w14:textId="0A7B794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 Exemplary</w:t>
            </w:r>
          </w:p>
        </w:tc>
        <w:tc>
          <w:tcPr>
            <w:tcW w:w="840" w:type="dxa"/>
            <w:shd w:val="clear" w:color="auto" w:fill="FFC000" w:themeFill="accent4"/>
            <w:tcMar/>
          </w:tcPr>
          <w:p w:rsidR="28E0D708" w:rsidP="070D2A87" w:rsidRDefault="28E0D708" w14:paraId="54529540" w14:textId="6B003C27">
            <w:pPr>
              <w:pStyle w:val="Normal"/>
              <w:spacing w:before="120" w:beforeAutospacing="off"/>
              <w:jc w:val="center"/>
              <w:rPr>
                <w:b w:val="1"/>
                <w:bCs w:val="1"/>
              </w:rPr>
            </w:pPr>
            <w:r w:rsidRPr="070D2A87" w:rsidR="28E0D708">
              <w:rPr>
                <w:b w:val="1"/>
                <w:bCs w:val="1"/>
              </w:rPr>
              <w:t>Scor</w:t>
            </w:r>
            <w:r w:rsidRPr="070D2A87" w:rsidR="1E52A8F3">
              <w:rPr>
                <w:b w:val="1"/>
                <w:bCs w:val="1"/>
              </w:rPr>
              <w:t>e</w:t>
            </w:r>
          </w:p>
        </w:tc>
        <w:tc>
          <w:tcPr>
            <w:tcW w:w="3495" w:type="dxa"/>
            <w:shd w:val="clear" w:color="auto" w:fill="FFC000" w:themeFill="accent4"/>
            <w:tcMar/>
          </w:tcPr>
          <w:p w:rsidR="28E0D708" w:rsidP="070D2A87" w:rsidRDefault="28E0D708" w14:paraId="7A36C6D6" w14:textId="19594C85">
            <w:pPr>
              <w:pStyle w:val="Normal"/>
              <w:spacing w:before="120" w:beforeAutospacing="off"/>
              <w:jc w:val="center"/>
              <w:rPr>
                <w:b w:val="1"/>
                <w:bCs w:val="1"/>
              </w:rPr>
            </w:pPr>
            <w:r w:rsidRPr="070D2A87" w:rsidR="28E0D708">
              <w:rPr>
                <w:b w:val="1"/>
                <w:bCs w:val="1"/>
              </w:rPr>
              <w:t>Feedback</w:t>
            </w:r>
          </w:p>
        </w:tc>
      </w:tr>
      <w:tr w:rsidR="070D2A87" w:rsidTr="3AB5C105" w14:paraId="7B20ED57">
        <w:tc>
          <w:tcPr>
            <w:tcW w:w="2310" w:type="dxa"/>
            <w:tcMar/>
          </w:tcPr>
          <w:p w:rsidR="342FA684" w:rsidP="070D2A87" w:rsidRDefault="342FA684" w14:paraId="3EFBB998" w14:textId="0F07514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Outcomes Identified</w:t>
            </w:r>
          </w:p>
        </w:tc>
        <w:tc>
          <w:tcPr>
            <w:tcW w:w="2505" w:type="dxa"/>
            <w:tcMar/>
          </w:tcPr>
          <w:p w:rsidR="342FA684" w:rsidP="070D2A87" w:rsidRDefault="342FA684" w14:paraId="551D657F" w14:textId="2ECBFDB1">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not clear</w:t>
            </w:r>
          </w:p>
        </w:tc>
        <w:tc>
          <w:tcPr>
            <w:tcW w:w="2760" w:type="dxa"/>
            <w:tcMar/>
          </w:tcPr>
          <w:p w:rsidR="342FA684" w:rsidP="070D2A87" w:rsidRDefault="342FA684" w14:paraId="15148BFE" w14:textId="56A3B80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identified but were not aligned to CSLOs</w:t>
            </w:r>
          </w:p>
        </w:tc>
        <w:tc>
          <w:tcPr>
            <w:tcW w:w="2490" w:type="dxa"/>
            <w:shd w:val="clear" w:color="auto" w:fill="8EAADB" w:themeFill="accent1" w:themeFillTint="99"/>
            <w:tcMar/>
          </w:tcPr>
          <w:p w:rsidR="342FA684" w:rsidP="070D2A87" w:rsidRDefault="342FA684" w14:paraId="64166148" w14:textId="0C0F075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PLOs or MSLOs to be assessed were identified and aligned with CSLOs</w:t>
            </w:r>
          </w:p>
        </w:tc>
        <w:tc>
          <w:tcPr>
            <w:tcW w:w="840" w:type="dxa"/>
            <w:tcMar/>
          </w:tcPr>
          <w:p w:rsidR="070D2A87" w:rsidP="070D2A87" w:rsidRDefault="070D2A87" w14:paraId="5E4EB85E" w14:textId="40FB4509">
            <w:pPr>
              <w:pStyle w:val="Normal"/>
              <w:rPr>
                <w:b w:val="1"/>
                <w:bCs w:val="1"/>
              </w:rPr>
            </w:pPr>
          </w:p>
        </w:tc>
        <w:tc>
          <w:tcPr>
            <w:tcW w:w="3495" w:type="dxa"/>
            <w:tcMar/>
          </w:tcPr>
          <w:p w:rsidR="070D2A87" w:rsidP="070D2A87" w:rsidRDefault="070D2A87" w14:paraId="19701244" w14:textId="7C5225BB">
            <w:pPr>
              <w:pStyle w:val="Normal"/>
              <w:rPr>
                <w:b w:val="1"/>
                <w:bCs w:val="1"/>
              </w:rPr>
            </w:pPr>
          </w:p>
        </w:tc>
      </w:tr>
      <w:tr w:rsidR="070D2A87" w:rsidTr="3AB5C105" w14:paraId="6CDDF493">
        <w:tc>
          <w:tcPr>
            <w:tcW w:w="2310" w:type="dxa"/>
            <w:shd w:val="clear" w:color="auto" w:fill="D9D9D9" w:themeFill="background1" w:themeFillShade="D9"/>
            <w:tcMar/>
          </w:tcPr>
          <w:p w:rsidR="342FA684" w:rsidP="070D2A87" w:rsidRDefault="342FA684" w14:paraId="5FC35DCB" w14:textId="6358A460">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Scope of Assessment</w:t>
            </w:r>
          </w:p>
        </w:tc>
        <w:tc>
          <w:tcPr>
            <w:tcW w:w="2505" w:type="dxa"/>
            <w:shd w:val="clear" w:color="auto" w:fill="D9D9D9" w:themeFill="background1" w:themeFillShade="D9"/>
            <w:tcMar/>
          </w:tcPr>
          <w:p w:rsidR="342FA684" w:rsidP="070D2A87" w:rsidRDefault="342FA684" w14:paraId="207D6C44" w14:textId="498C8355">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only one faculty member and/or to one class</w:t>
            </w:r>
          </w:p>
        </w:tc>
        <w:tc>
          <w:tcPr>
            <w:tcW w:w="2760" w:type="dxa"/>
            <w:shd w:val="clear" w:color="auto" w:fill="8EAADB" w:themeFill="accent1" w:themeFillTint="99"/>
            <w:tcMar/>
          </w:tcPr>
          <w:p w:rsidR="342FA684" w:rsidP="070D2A87" w:rsidRDefault="342FA684" w14:paraId="1D3B44C5" w14:textId="5D9579BF">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D9D9D9" w:themeFill="background1" w:themeFillShade="D9"/>
            <w:tcMar/>
          </w:tcPr>
          <w:p w:rsidR="342FA684" w:rsidP="070D2A87" w:rsidRDefault="342FA684" w14:paraId="79457588" w14:textId="66CFC38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40FB4509">
            <w:pPr>
              <w:pStyle w:val="Normal"/>
              <w:rPr>
                <w:b w:val="1"/>
                <w:bCs w:val="1"/>
              </w:rPr>
            </w:pPr>
          </w:p>
        </w:tc>
        <w:tc>
          <w:tcPr>
            <w:tcW w:w="3495" w:type="dxa"/>
            <w:shd w:val="clear" w:color="auto" w:fill="D9D9D9" w:themeFill="background1" w:themeFillShade="D9"/>
            <w:tcMar/>
          </w:tcPr>
          <w:p w:rsidR="070D2A87" w:rsidP="070D2A87" w:rsidRDefault="070D2A87" w14:paraId="4B802809" w14:textId="7D560EC5">
            <w:pPr>
              <w:pStyle w:val="Normal"/>
              <w:rPr>
                <w:b w:val="1"/>
                <w:bCs w:val="1"/>
              </w:rPr>
            </w:pPr>
          </w:p>
        </w:tc>
      </w:tr>
      <w:tr w:rsidR="070D2A87" w:rsidTr="3AB5C105" w14:paraId="67CC7996">
        <w:tc>
          <w:tcPr>
            <w:tcW w:w="2310" w:type="dxa"/>
            <w:tcMar/>
          </w:tcPr>
          <w:p w:rsidR="342FA684" w:rsidP="070D2A87" w:rsidRDefault="342FA684" w14:paraId="5E70C83A" w14:textId="0BBC4CB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Quality of Assessment</w:t>
            </w:r>
          </w:p>
        </w:tc>
        <w:tc>
          <w:tcPr>
            <w:tcW w:w="2505" w:type="dxa"/>
            <w:shd w:val="clear" w:color="auto" w:fill="8EAADB" w:themeFill="accent1" w:themeFillTint="99"/>
            <w:tcMar/>
          </w:tcPr>
          <w:p w:rsidR="342FA684" w:rsidP="070D2A87" w:rsidRDefault="342FA684" w14:paraId="4C7A321D" w14:textId="7D879E3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tcPr>
          <w:p w:rsidR="342FA684" w:rsidP="070D2A87" w:rsidRDefault="342FA684" w14:paraId="47F61F09" w14:textId="399CB2C4">
            <w:pPr>
              <w:pStyle w:val="Normal"/>
              <w:rPr>
                <w:rFonts w:ascii="Calibri" w:hAnsi="Calibri" w:eastAsia="Calibri" w:cs="Calibri"/>
                <w:noProof w:val="0"/>
                <w:sz w:val="22"/>
                <w:szCs w:val="22"/>
                <w:lang w:val="en-US"/>
              </w:rPr>
            </w:pPr>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assessment </w:t>
            </w:r>
            <w:bookmarkStart w:name="_Int_6R79GGUl" w:id="1864034834"/>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somewhat articulated</w:t>
            </w:r>
            <w:bookmarkEnd w:id="1864034834"/>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criteria for assessment of knowledge, skills, and attitudes (e.g., rubrics, exemplary work).</w:t>
            </w:r>
          </w:p>
        </w:tc>
        <w:tc>
          <w:tcPr>
            <w:tcW w:w="2490" w:type="dxa"/>
            <w:tcMar/>
          </w:tcPr>
          <w:p w:rsidR="342FA684" w:rsidP="070D2A87" w:rsidRDefault="342FA684" w14:paraId="65E56A51" w14:textId="3D1EC6BA">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tcPr>
          <w:p w:rsidR="070D2A87" w:rsidP="070D2A87" w:rsidRDefault="070D2A87" w14:paraId="76261918" w14:textId="7A40F89D">
            <w:pPr>
              <w:pStyle w:val="Normal"/>
              <w:rPr>
                <w:b w:val="1"/>
                <w:bCs w:val="1"/>
              </w:rPr>
            </w:pPr>
          </w:p>
        </w:tc>
        <w:tc>
          <w:tcPr>
            <w:tcW w:w="3495" w:type="dxa"/>
            <w:tcMar/>
          </w:tcPr>
          <w:p w:rsidR="070D2A87" w:rsidP="070D2A87" w:rsidRDefault="070D2A87" w14:paraId="3183FADC" w14:textId="6A4D0089">
            <w:pPr>
              <w:pStyle w:val="Normal"/>
              <w:rPr>
                <w:b w:val="1"/>
                <w:bCs w:val="1"/>
              </w:rPr>
            </w:pPr>
            <w:r w:rsidRPr="3AB5C105" w:rsidR="5251EC43">
              <w:rPr>
                <w:b w:val="1"/>
                <w:bCs w:val="1"/>
              </w:rPr>
              <w:t xml:space="preserve">You stated that a pre-test was given. Can you give more information such as: Was it given on Blackboard? How many questions? Was it multiple choice or short answer or both? </w:t>
            </w:r>
            <w:r w:rsidRPr="3AB5C105" w:rsidR="7A43A162">
              <w:rPr>
                <w:b w:val="1"/>
                <w:bCs w:val="1"/>
              </w:rPr>
              <w:t xml:space="preserve">Do the questions come from a licensure or certification exam? </w:t>
            </w:r>
          </w:p>
        </w:tc>
      </w:tr>
      <w:tr w:rsidR="070D2A87" w:rsidTr="3AB5C105" w14:paraId="7FEF206D">
        <w:tc>
          <w:tcPr>
            <w:tcW w:w="2310" w:type="dxa"/>
            <w:shd w:val="clear" w:color="auto" w:fill="D9D9D9" w:themeFill="background1" w:themeFillShade="D9"/>
            <w:tcMar/>
          </w:tcPr>
          <w:p w:rsidR="342FA684" w:rsidP="070D2A87" w:rsidRDefault="342FA684" w14:paraId="626D5BF9" w14:textId="70B6369A">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Interpreting Results</w:t>
            </w:r>
          </w:p>
        </w:tc>
        <w:tc>
          <w:tcPr>
            <w:tcW w:w="2505" w:type="dxa"/>
            <w:shd w:val="clear" w:color="auto" w:fill="8EAADB" w:themeFill="accent1" w:themeFillTint="99"/>
            <w:tcMar/>
          </w:tcPr>
          <w:p w:rsidR="342FA684" w:rsidP="070D2A87" w:rsidRDefault="342FA684" w14:paraId="096E8F63" w14:textId="3C5782ED">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tcPr>
          <w:p w:rsidR="342FA684" w:rsidP="070D2A87" w:rsidRDefault="342FA684" w14:paraId="4C6202E4" w14:textId="5D73EF0E">
            <w:pPr>
              <w:pStyle w:val="Normal"/>
              <w:rPr>
                <w:rFonts w:ascii="Calibri" w:hAnsi="Calibri" w:eastAsia="Calibri" w:cs="Calibri"/>
                <w:noProof w:val="0"/>
                <w:sz w:val="22"/>
                <w:szCs w:val="22"/>
                <w:lang w:val="en-US"/>
              </w:rPr>
            </w:pPr>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Data of assessment results was </w:t>
            </w:r>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provided</w:t>
            </w:r>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there was evidence that the results were </w:t>
            </w:r>
            <w:bookmarkStart w:name="_Int_sEyNYyUm" w:id="1384736105"/>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somewhat analyzed</w:t>
            </w:r>
            <w:bookmarkEnd w:id="1384736105"/>
          </w:p>
        </w:tc>
        <w:tc>
          <w:tcPr>
            <w:tcW w:w="2490" w:type="dxa"/>
            <w:shd w:val="clear" w:color="auto" w:fill="D9D9D9" w:themeFill="background1" w:themeFillShade="D9"/>
            <w:tcMar/>
          </w:tcPr>
          <w:p w:rsidR="342FA684" w:rsidP="070D2A87" w:rsidRDefault="342FA684" w14:paraId="2D82EBD9" w14:textId="544DB5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70D2A87" w14:paraId="1C7A222F" w14:textId="60AB1D07">
            <w:pPr>
              <w:pStyle w:val="Normal"/>
              <w:rPr>
                <w:b w:val="1"/>
                <w:bCs w:val="1"/>
              </w:rPr>
            </w:pPr>
          </w:p>
        </w:tc>
        <w:tc>
          <w:tcPr>
            <w:tcW w:w="3495" w:type="dxa"/>
            <w:shd w:val="clear" w:color="auto" w:fill="D9D9D9" w:themeFill="background1" w:themeFillShade="D9"/>
            <w:tcMar/>
          </w:tcPr>
          <w:p w:rsidR="070D2A87" w:rsidP="070D2A87" w:rsidRDefault="070D2A87" w14:paraId="265768F4" w14:textId="27CD3112">
            <w:pPr>
              <w:pStyle w:val="Normal"/>
              <w:rPr>
                <w:b w:val="1"/>
                <w:bCs w:val="1"/>
              </w:rPr>
            </w:pPr>
            <w:r w:rsidRPr="3AB5C105" w:rsidR="64004967">
              <w:rPr>
                <w:b w:val="1"/>
                <w:bCs w:val="1"/>
              </w:rPr>
              <w:t xml:space="preserve">When looking at the exam results, were there certain questions that were commonly missed? If so, was instruction added to address learning gaps? </w:t>
            </w:r>
          </w:p>
        </w:tc>
      </w:tr>
      <w:tr w:rsidR="070D2A87" w:rsidTr="3AB5C105" w14:paraId="2F82B790">
        <w:tc>
          <w:tcPr>
            <w:tcW w:w="2310" w:type="dxa"/>
            <w:tcMar/>
          </w:tcPr>
          <w:p w:rsidR="342FA684" w:rsidP="070D2A87" w:rsidRDefault="342FA684" w14:paraId="1038CA26" w14:textId="62907609">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Reflection and Future Action</w:t>
            </w:r>
          </w:p>
        </w:tc>
        <w:tc>
          <w:tcPr>
            <w:tcW w:w="2505" w:type="dxa"/>
            <w:tcMar/>
          </w:tcPr>
          <w:p w:rsidR="342FA684" w:rsidP="070D2A87" w:rsidRDefault="342FA684" w14:paraId="35604B6B" w14:textId="69DAA3F3">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shd w:val="clear" w:color="auto" w:fill="8EAADB" w:themeFill="accent1" w:themeFillTint="99"/>
            <w:tcMar/>
          </w:tcPr>
          <w:p w:rsidR="342FA684" w:rsidP="070D2A87" w:rsidRDefault="342FA684" w14:paraId="061D0DA8" w14:textId="10D8B338">
            <w:pPr>
              <w:pStyle w:val="Normal"/>
              <w:rPr>
                <w:rFonts w:ascii="Calibri" w:hAnsi="Calibri" w:eastAsia="Calibri" w:cs="Calibri"/>
                <w:noProof w:val="0"/>
                <w:sz w:val="22"/>
                <w:szCs w:val="22"/>
                <w:lang w:val="en-US"/>
              </w:rPr>
            </w:pPr>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Reflection of the results of the assessment was </w:t>
            </w:r>
            <w:bookmarkStart w:name="_Int_d6pZ9Yoo" w:id="1608276144"/>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somewhat clear</w:t>
            </w:r>
            <w:bookmarkEnd w:id="1608276144"/>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one change and/or improvements based on them was </w:t>
            </w:r>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identified</w:t>
            </w:r>
            <w:r w:rsidRPr="11A73227"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tc>
        <w:tc>
          <w:tcPr>
            <w:tcW w:w="2490" w:type="dxa"/>
            <w:tcMar/>
          </w:tcPr>
          <w:p w:rsidR="342FA684" w:rsidP="070D2A87" w:rsidRDefault="342FA684" w14:paraId="146A0C0F" w14:textId="0EC60351">
            <w:pPr>
              <w:pStyle w:val="Normal"/>
              <w:rPr>
                <w:rFonts w:ascii="Calibri" w:hAnsi="Calibri" w:eastAsia="Calibri" w:cs="Calibri"/>
                <w:noProof w:val="0"/>
                <w:sz w:val="22"/>
                <w:szCs w:val="22"/>
                <w:lang w:val="en-US"/>
              </w:rPr>
            </w:pPr>
            <w:bookmarkStart w:name="_Int_tMrfT6B0" w:id="1313051236"/>
            <w:r w:rsidRPr="3AB5C105" w:rsidR="61CE45E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reflection</w:t>
            </w:r>
            <w:bookmarkEnd w:id="1313051236"/>
            <w:r w:rsidRPr="3AB5C105"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the results of the assessment was clear and several changes and/or improvements based on them were </w:t>
            </w:r>
            <w:r w:rsidRPr="3AB5C105"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identified</w:t>
            </w:r>
            <w:r w:rsidRPr="3AB5C105" w:rsidR="357B60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tc>
        <w:tc>
          <w:tcPr>
            <w:tcW w:w="840" w:type="dxa"/>
            <w:tcMar/>
          </w:tcPr>
          <w:p w:rsidR="070D2A87" w:rsidP="070D2A87" w:rsidRDefault="070D2A87" w14:paraId="11CFEEE2" w14:textId="738C6E38">
            <w:pPr>
              <w:pStyle w:val="Normal"/>
              <w:rPr>
                <w:b w:val="1"/>
                <w:bCs w:val="1"/>
              </w:rPr>
            </w:pPr>
          </w:p>
        </w:tc>
        <w:tc>
          <w:tcPr>
            <w:tcW w:w="3495" w:type="dxa"/>
            <w:tcMar/>
          </w:tcPr>
          <w:p w:rsidR="070D2A87" w:rsidP="070D2A87" w:rsidRDefault="070D2A87" w14:paraId="3DF1DA2E" w14:textId="01F129F3">
            <w:pPr>
              <w:pStyle w:val="Normal"/>
              <w:rPr>
                <w:b w:val="1"/>
                <w:bCs w:val="1"/>
              </w:rPr>
            </w:pPr>
            <w:r w:rsidRPr="3AB5C105" w:rsidR="458BEFD9">
              <w:rPr>
                <w:b w:val="1"/>
                <w:bCs w:val="1"/>
              </w:rPr>
              <w:t xml:space="preserve">Beyond using a different textbook, will other instruction be enhanced? </w:t>
            </w:r>
          </w:p>
        </w:tc>
      </w:tr>
      <w:tr w:rsidR="070D2A87" w:rsidTr="3AB5C105" w14:paraId="48219631">
        <w:trPr>
          <w:trHeight w:val="3165"/>
        </w:trPr>
        <w:tc>
          <w:tcPr>
            <w:tcW w:w="14400" w:type="dxa"/>
            <w:gridSpan w:val="6"/>
            <w:shd w:val="clear" w:color="auto" w:fill="D9D9D9" w:themeFill="background1" w:themeFillShade="D9"/>
            <w:tcMar/>
          </w:tcPr>
          <w:p w:rsidR="342FA684" w:rsidP="070D2A87" w:rsidRDefault="342FA684" w14:paraId="74EC0807" w14:textId="6258CAD8">
            <w:pPr>
              <w:pStyle w:val="Normal"/>
              <w:rPr>
                <w:b w:val="1"/>
                <w:bCs w:val="1"/>
              </w:rPr>
            </w:pPr>
            <w:r w:rsidRPr="070D2A87" w:rsidR="342FA684">
              <w:rPr>
                <w:b w:val="1"/>
                <w:bCs w:val="1"/>
              </w:rPr>
              <w:t xml:space="preserve">Additional Comments: </w:t>
            </w:r>
          </w:p>
          <w:p w:rsidR="070D2A87" w:rsidP="070D2A87" w:rsidRDefault="070D2A87" w14:paraId="2312C3C1" w14:textId="1C72F92A">
            <w:pPr>
              <w:pStyle w:val="Normal"/>
            </w:pPr>
            <w:r w:rsidR="43D6EE22">
              <w:rPr/>
              <w:t xml:space="preserve">You combined the pre-test and post-test on the Baseline Reporting Form. Can you address the pre-test on the </w:t>
            </w:r>
            <w:r w:rsidR="5B67AF88">
              <w:rPr/>
              <w:t xml:space="preserve">Baseline Reporting Form and the Post Test on the Follow Up Reporting Form? Can a bit more analysis be given to the assessment results and modifications or enhancements to instruction? </w:t>
            </w:r>
          </w:p>
          <w:p w:rsidR="070D2A87" w:rsidP="070D2A87" w:rsidRDefault="070D2A87" w14:paraId="205E19F0" w14:textId="15D9E1C7">
            <w:pPr>
              <w:pStyle w:val="Normal"/>
            </w:pPr>
          </w:p>
        </w:tc>
      </w:tr>
    </w:tbl>
    <w:p w:rsidR="070D2A87" w:rsidP="070D2A87" w:rsidRDefault="070D2A87" w14:paraId="48426460" w14:textId="61E34863">
      <w:pPr>
        <w:pStyle w:val="Normal"/>
      </w:pPr>
    </w:p>
    <w:p w:rsidR="6842DACE" w:rsidP="6842DACE" w:rsidRDefault="6842DACE" w14:paraId="4563B0BB" w14:textId="42175997">
      <w:pPr>
        <w:pStyle w:val="Normal"/>
      </w:pPr>
    </w:p>
    <w:p w:rsidR="6842DACE" w:rsidP="6842DACE" w:rsidRDefault="6842DACE" w14:paraId="192B6592" w14:textId="105E4550">
      <w:pPr>
        <w:pStyle w:val="Normal"/>
      </w:pPr>
    </w:p>
    <w:p w:rsidR="6842DACE" w:rsidP="6842DACE" w:rsidRDefault="6842DACE" w14:paraId="0E0D3B8E" w14:textId="7E95C3E4">
      <w:pPr>
        <w:pStyle w:val="Normal"/>
      </w:pPr>
    </w:p>
    <w:p w:rsidR="449252AA" w:rsidP="6842DACE" w:rsidRDefault="449252AA" w14:paraId="6AEE3819" w14:textId="75A7AD00">
      <w:pPr>
        <w:pStyle w:val="Normal"/>
      </w:pPr>
      <w:r w:rsidR="449252AA">
        <w:drawing>
          <wp:inline wp14:editId="646BAC2D" wp14:anchorId="3A2804EC">
            <wp:extent cx="9134475" cy="951508"/>
            <wp:effectExtent l="0" t="0" r="0" b="0"/>
            <wp:docPr id="1544323258" name="" title=""/>
            <wp:cNvGraphicFramePr>
              <a:graphicFrameLocks noChangeAspect="1"/>
            </wp:cNvGraphicFramePr>
            <a:graphic>
              <a:graphicData uri="http://schemas.openxmlformats.org/drawingml/2006/picture">
                <pic:pic>
                  <pic:nvPicPr>
                    <pic:cNvPr id="0" name=""/>
                    <pic:cNvPicPr/>
                  </pic:nvPicPr>
                  <pic:blipFill>
                    <a:blip r:embed="R1bba78f7ffb44afa">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526"/>
      </w:tblGrid>
      <w:tr w:rsidR="6842DACE" w:rsidTr="13DEBE95" w14:paraId="38E6534E">
        <w:tc>
          <w:tcPr>
            <w:tcW w:w="14526" w:type="dxa"/>
            <w:shd w:val="clear" w:color="auto" w:fill="FFC000" w:themeFill="accent4"/>
            <w:tcMar/>
          </w:tcPr>
          <w:p w:rsidR="6842DACE" w:rsidP="6754B86D" w:rsidRDefault="6842DACE" w14:paraId="5A66F7DF" w14:textId="49553679">
            <w:pPr>
              <w:pStyle w:val="Normal"/>
              <w:jc w:val="center"/>
              <w:rPr>
                <w:rFonts w:ascii="Times New Roman" w:hAnsi="Times New Roman" w:eastAsia="Times New Roman" w:cs="Times New Roman"/>
                <w:b w:val="1"/>
                <w:bCs w:val="1"/>
                <w:color w:val="000000" w:themeColor="text1" w:themeTint="FF" w:themeShade="FF"/>
                <w:sz w:val="30"/>
                <w:szCs w:val="30"/>
              </w:rPr>
            </w:pPr>
            <w:r w:rsidRPr="47F98789"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47F98789" w:rsidR="6842DACE">
              <w:rPr>
                <w:rFonts w:ascii="Times New Roman" w:hAnsi="Times New Roman" w:eastAsia="Times New Roman" w:cs="Times New Roman"/>
                <w:b w:val="1"/>
                <w:bCs w:val="1"/>
                <w:color w:val="000000" w:themeColor="text1" w:themeTint="FF" w:themeShade="FF"/>
                <w:sz w:val="30"/>
                <w:szCs w:val="30"/>
              </w:rPr>
              <w:t xml:space="preserve"> </w:t>
            </w:r>
            <w:r w:rsidRPr="47F98789" w:rsidR="0FAC07B7">
              <w:rPr>
                <w:rFonts w:ascii="Times New Roman" w:hAnsi="Times New Roman" w:eastAsia="Times New Roman" w:cs="Times New Roman"/>
                <w:b w:val="1"/>
                <w:bCs w:val="1"/>
                <w:color w:val="000000" w:themeColor="text1" w:themeTint="FF" w:themeShade="FF"/>
                <w:sz w:val="30"/>
                <w:szCs w:val="30"/>
              </w:rPr>
              <w:t xml:space="preserve">May </w:t>
            </w:r>
            <w:r w:rsidRPr="47F98789" w:rsidR="1C9DAC32">
              <w:rPr>
                <w:rFonts w:ascii="Times New Roman" w:hAnsi="Times New Roman" w:eastAsia="Times New Roman" w:cs="Times New Roman"/>
                <w:b w:val="1"/>
                <w:bCs w:val="1"/>
                <w:color w:val="000000" w:themeColor="text1" w:themeTint="FF" w:themeShade="FF"/>
                <w:sz w:val="30"/>
                <w:szCs w:val="30"/>
              </w:rPr>
              <w:t>18</w:t>
            </w:r>
            <w:r w:rsidRPr="47F98789" w:rsidR="0FAC07B7">
              <w:rPr>
                <w:rFonts w:ascii="Times New Roman" w:hAnsi="Times New Roman" w:eastAsia="Times New Roman" w:cs="Times New Roman"/>
                <w:b w:val="1"/>
                <w:bCs w:val="1"/>
                <w:color w:val="000000" w:themeColor="text1" w:themeTint="FF" w:themeShade="FF"/>
                <w:sz w:val="30"/>
                <w:szCs w:val="30"/>
              </w:rPr>
              <w:t>, 202</w:t>
            </w:r>
            <w:r w:rsidRPr="47F98789" w:rsidR="2E7680A1">
              <w:rPr>
                <w:rFonts w:ascii="Times New Roman" w:hAnsi="Times New Roman" w:eastAsia="Times New Roman" w:cs="Times New Roman"/>
                <w:b w:val="1"/>
                <w:bCs w:val="1"/>
                <w:color w:val="000000" w:themeColor="text1" w:themeTint="FF" w:themeShade="FF"/>
                <w:sz w:val="30"/>
                <w:szCs w:val="30"/>
              </w:rPr>
              <w:t>3</w:t>
            </w:r>
          </w:p>
        </w:tc>
      </w:tr>
      <w:tr w:rsidR="6842DACE" w:rsidTr="13DEBE95" w14:paraId="47A3BCC7">
        <w:trPr>
          <w:trHeight w:val="390"/>
        </w:trPr>
        <w:tc>
          <w:tcPr>
            <w:tcW w:w="14526" w:type="dxa"/>
            <w:tcMar/>
          </w:tcPr>
          <w:p w:rsidR="5BBC5178" w:rsidP="6754B86D" w:rsidRDefault="5BBC5178" w14:paraId="0F145057" w14:textId="251355CE">
            <w:pPr>
              <w:pStyle w:val="Normal"/>
              <w:spacing w:line="259" w:lineRule="auto"/>
              <w:rPr>
                <w:rFonts w:ascii="Calibri" w:hAnsi="Calibri" w:eastAsia="Calibri" w:cs="Calibri"/>
                <w:color w:val="000000" w:themeColor="text1" w:themeTint="FF" w:themeShade="FF"/>
                <w:sz w:val="24"/>
                <w:szCs w:val="24"/>
              </w:rPr>
            </w:pPr>
            <w:r w:rsidRPr="0FE6B3CD" w:rsidR="5BBC5178">
              <w:rPr>
                <w:rFonts w:ascii="Calibri" w:hAnsi="Calibri" w:eastAsia="Calibri" w:cs="Calibri"/>
                <w:b w:val="1"/>
                <w:bCs w:val="1"/>
                <w:color w:val="000000" w:themeColor="text1" w:themeTint="FF" w:themeShade="FF"/>
                <w:sz w:val="24"/>
                <w:szCs w:val="24"/>
              </w:rPr>
              <w:t>1. Program name or course name and number</w:t>
            </w:r>
            <w:r w:rsidRPr="0FE6B3CD" w:rsidR="5BBC5178">
              <w:rPr>
                <w:rFonts w:ascii="Calibri" w:hAnsi="Calibri" w:eastAsia="Calibri" w:cs="Calibri"/>
                <w:color w:val="000000" w:themeColor="text1" w:themeTint="FF" w:themeShade="FF"/>
                <w:sz w:val="24"/>
                <w:szCs w:val="24"/>
              </w:rPr>
              <w:t>:</w:t>
            </w:r>
            <w:r w:rsidRPr="0FE6B3CD" w:rsidR="6628D97A">
              <w:rPr>
                <w:rFonts w:ascii="Calibri" w:hAnsi="Calibri" w:eastAsia="Calibri" w:cs="Calibri"/>
                <w:color w:val="000000" w:themeColor="text1" w:themeTint="FF" w:themeShade="FF"/>
                <w:sz w:val="24"/>
                <w:szCs w:val="24"/>
              </w:rPr>
              <w:t xml:space="preserve"> </w:t>
            </w:r>
          </w:p>
          <w:p w:rsidR="6754B86D" w:rsidP="0FE6B3CD" w:rsidRDefault="6754B86D" w14:paraId="23DC50B2" w14:textId="20862813">
            <w:pPr>
              <w:spacing w:line="259" w:lineRule="auto"/>
              <w:rPr>
                <w:rFonts w:ascii="Calibri" w:hAnsi="Calibri" w:eastAsia="Calibri" w:cs="Calibri"/>
                <w:color w:val="000000" w:themeColor="text1" w:themeTint="FF" w:themeShade="FF"/>
                <w:sz w:val="24"/>
                <w:szCs w:val="24"/>
              </w:rPr>
            </w:pPr>
            <w:r w:rsidRPr="0FE6B3CD" w:rsidR="3CB57FCE">
              <w:rPr>
                <w:rFonts w:ascii="Calibri" w:hAnsi="Calibri" w:eastAsia="Calibri" w:cs="Calibri"/>
                <w:color w:val="000000" w:themeColor="text1" w:themeTint="FF" w:themeShade="FF"/>
                <w:sz w:val="24"/>
                <w:szCs w:val="24"/>
              </w:rPr>
              <w:t>MLT</w:t>
            </w:r>
            <w:r w:rsidRPr="0FE6B3CD" w:rsidR="3CB57FCE">
              <w:rPr>
                <w:rFonts w:ascii="Calibri" w:hAnsi="Calibri" w:eastAsia="Calibri" w:cs="Calibri"/>
                <w:color w:val="000000" w:themeColor="text1" w:themeTint="FF" w:themeShade="FF"/>
                <w:sz w:val="24"/>
                <w:szCs w:val="24"/>
              </w:rPr>
              <w:t xml:space="preserve"> 220 Hematology and Hemostasis</w:t>
            </w:r>
          </w:p>
          <w:p w:rsidR="6754B86D" w:rsidP="6754B86D" w:rsidRDefault="6754B86D" w14:paraId="52F06CA5" w14:textId="49AC02F5">
            <w:pPr>
              <w:pStyle w:val="Normal"/>
              <w:spacing w:line="259" w:lineRule="auto"/>
              <w:rPr>
                <w:rFonts w:ascii="Calibri" w:hAnsi="Calibri" w:eastAsia="Calibri" w:cs="Calibri"/>
                <w:color w:val="000000" w:themeColor="text1" w:themeTint="FF" w:themeShade="FF"/>
                <w:sz w:val="24"/>
                <w:szCs w:val="24"/>
              </w:rPr>
            </w:pPr>
          </w:p>
        </w:tc>
      </w:tr>
      <w:tr w:rsidR="6754B86D" w:rsidTr="13DEBE95" w14:paraId="068BD693">
        <w:trPr>
          <w:trHeight w:val="390"/>
        </w:trPr>
        <w:tc>
          <w:tcPr>
            <w:tcW w:w="14526" w:type="dxa"/>
            <w:tcMar/>
          </w:tcPr>
          <w:p w:rsidR="5BBC5178" w:rsidP="6754B86D" w:rsidRDefault="5BBC5178" w14:paraId="52CDC7AB" w14:textId="0FAF564C">
            <w:pPr>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2. Division in which the program or course is located</w:t>
            </w:r>
            <w:r w:rsidRPr="6754B86D" w:rsidR="5BBC5178">
              <w:rPr>
                <w:rFonts w:ascii="Calibri" w:hAnsi="Calibri" w:eastAsia="Calibri" w:cs="Calibri"/>
                <w:color w:val="000000" w:themeColor="text1" w:themeTint="FF" w:themeShade="FF"/>
                <w:sz w:val="24"/>
                <w:szCs w:val="24"/>
              </w:rPr>
              <w:t>:</w:t>
            </w:r>
          </w:p>
          <w:p w:rsidR="6754B86D" w:rsidP="6754B86D" w:rsidRDefault="6754B86D" w14:paraId="5BAD7D01" w14:textId="47712E46">
            <w:pPr>
              <w:spacing w:line="259" w:lineRule="auto"/>
              <w:rPr>
                <w:rFonts w:ascii="Calibri" w:hAnsi="Calibri" w:eastAsia="Calibri" w:cs="Calibri"/>
                <w:color w:val="000000" w:themeColor="text1" w:themeTint="FF" w:themeShade="FF"/>
                <w:sz w:val="24"/>
                <w:szCs w:val="24"/>
              </w:rPr>
            </w:pPr>
            <w:r w:rsidRPr="0FE6B3CD" w:rsidR="654FFEEE">
              <w:rPr>
                <w:rFonts w:ascii="Calibri" w:hAnsi="Calibri" w:eastAsia="Calibri" w:cs="Calibri"/>
                <w:color w:val="000000" w:themeColor="text1" w:themeTint="FF" w:themeShade="FF"/>
                <w:sz w:val="24"/>
                <w:szCs w:val="24"/>
              </w:rPr>
              <w:t>Allied Health</w:t>
            </w:r>
          </w:p>
        </w:tc>
      </w:tr>
      <w:tr w:rsidR="7933FE0A" w:rsidTr="13DEBE95" w14:paraId="05596396">
        <w:trPr>
          <w:trHeight w:val="390"/>
        </w:trPr>
        <w:tc>
          <w:tcPr>
            <w:tcW w:w="14526" w:type="dxa"/>
            <w:tcMar/>
          </w:tcPr>
          <w:p w:rsidR="6842DACE" w:rsidP="7933FE0A" w:rsidRDefault="6842DACE" w14:paraId="269C549A" w14:textId="42294AEE">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2. Date form completed</w:t>
            </w:r>
            <w:r w:rsidRPr="7933FE0A" w:rsidR="6842DACE">
              <w:rPr>
                <w:rFonts w:ascii="Calibri" w:hAnsi="Calibri" w:eastAsia="Calibri" w:cs="Calibri"/>
                <w:color w:val="000000" w:themeColor="text1" w:themeTint="FF" w:themeShade="FF"/>
                <w:sz w:val="24"/>
                <w:szCs w:val="24"/>
              </w:rPr>
              <w:t>:</w:t>
            </w:r>
          </w:p>
          <w:p w:rsidR="7933FE0A" w:rsidP="7933FE0A" w:rsidRDefault="7933FE0A" w14:paraId="3B9B5FA1" w14:textId="77BD0F99">
            <w:pPr>
              <w:pStyle w:val="Normal"/>
              <w:spacing w:line="259" w:lineRule="auto"/>
              <w:rPr>
                <w:rFonts w:ascii="Calibri" w:hAnsi="Calibri" w:eastAsia="Calibri" w:cs="Calibri"/>
                <w:b w:val="1"/>
                <w:bCs w:val="1"/>
                <w:color w:val="000000" w:themeColor="text1" w:themeTint="FF" w:themeShade="FF"/>
                <w:sz w:val="24"/>
                <w:szCs w:val="24"/>
              </w:rPr>
            </w:pPr>
            <w:r w:rsidRPr="13DEBE95" w:rsidR="6BDD2382">
              <w:rPr>
                <w:rFonts w:ascii="Calibri" w:hAnsi="Calibri" w:eastAsia="Calibri" w:cs="Calibri"/>
                <w:b w:val="1"/>
                <w:bCs w:val="1"/>
                <w:color w:val="000000" w:themeColor="text1" w:themeTint="FF" w:themeShade="FF"/>
                <w:sz w:val="24"/>
                <w:szCs w:val="24"/>
              </w:rPr>
              <w:t>7/31/2023</w:t>
            </w:r>
          </w:p>
        </w:tc>
      </w:tr>
      <w:tr w:rsidR="6842DACE" w:rsidTr="13DEBE95" w14:paraId="7773D3F7">
        <w:trPr>
          <w:trHeight w:val="390"/>
        </w:trPr>
        <w:tc>
          <w:tcPr>
            <w:tcW w:w="14526" w:type="dxa"/>
            <w:tcMar/>
          </w:tcPr>
          <w:p w:rsidR="6842DACE" w:rsidP="6842DACE" w:rsidRDefault="6842DACE" w14:paraId="3B43F984" w14:textId="3460677A">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3. Name of person completing report</w:t>
            </w:r>
            <w:r w:rsidRPr="7933FE0A" w:rsidR="6842DACE">
              <w:rPr>
                <w:rFonts w:ascii="Calibri" w:hAnsi="Calibri" w:eastAsia="Calibri" w:cs="Calibri"/>
                <w:color w:val="000000" w:themeColor="text1" w:themeTint="FF" w:themeShade="FF"/>
                <w:sz w:val="24"/>
                <w:szCs w:val="24"/>
              </w:rPr>
              <w:t>:</w:t>
            </w:r>
          </w:p>
          <w:p w:rsidR="6842DACE" w:rsidP="6842DACE" w:rsidRDefault="6842DACE" w14:paraId="70653FD5" w14:textId="2443B60F">
            <w:pPr>
              <w:spacing w:line="259" w:lineRule="auto"/>
              <w:rPr>
                <w:rFonts w:ascii="Calibri" w:hAnsi="Calibri" w:eastAsia="Calibri" w:cs="Calibri"/>
                <w:color w:val="000000" w:themeColor="text1" w:themeTint="FF" w:themeShade="FF"/>
                <w:sz w:val="24"/>
                <w:szCs w:val="24"/>
              </w:rPr>
            </w:pPr>
            <w:r w:rsidRPr="13DEBE95" w:rsidR="6424E8EA">
              <w:rPr>
                <w:rFonts w:ascii="Calibri" w:hAnsi="Calibri" w:eastAsia="Calibri" w:cs="Calibri"/>
                <w:color w:val="000000" w:themeColor="text1" w:themeTint="FF" w:themeShade="FF"/>
                <w:sz w:val="24"/>
                <w:szCs w:val="24"/>
              </w:rPr>
              <w:t>Jennifer Bishop</w:t>
            </w:r>
          </w:p>
        </w:tc>
      </w:tr>
      <w:tr w:rsidR="6842DACE" w:rsidTr="13DEBE95" w14:paraId="040BDC1B">
        <w:trPr>
          <w:trHeight w:val="390"/>
        </w:trPr>
        <w:tc>
          <w:tcPr>
            <w:tcW w:w="14526" w:type="dxa"/>
            <w:tcMar/>
          </w:tcPr>
          <w:p w:rsidR="6842DACE" w:rsidP="6842DACE" w:rsidRDefault="6842DACE" w14:paraId="4484728B" w14:textId="35810A17">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4. Semester and year in which the assessment was conducted</w:t>
            </w:r>
            <w:r w:rsidRPr="7933FE0A" w:rsidR="6842DACE">
              <w:rPr>
                <w:rFonts w:ascii="Calibri" w:hAnsi="Calibri" w:eastAsia="Calibri" w:cs="Calibri"/>
                <w:color w:val="000000" w:themeColor="text1" w:themeTint="FF" w:themeShade="FF"/>
                <w:sz w:val="24"/>
                <w:szCs w:val="24"/>
              </w:rPr>
              <w:t>:</w:t>
            </w:r>
          </w:p>
          <w:p w:rsidR="6842DACE" w:rsidP="6842DACE" w:rsidRDefault="6842DACE" w14:paraId="1396B907" w14:textId="78EEAB92">
            <w:pPr>
              <w:spacing w:line="259" w:lineRule="auto"/>
              <w:rPr>
                <w:rFonts w:ascii="Calibri" w:hAnsi="Calibri" w:eastAsia="Calibri" w:cs="Calibri"/>
                <w:color w:val="000000" w:themeColor="text1" w:themeTint="FF" w:themeShade="FF"/>
                <w:sz w:val="24"/>
                <w:szCs w:val="24"/>
              </w:rPr>
            </w:pPr>
            <w:r w:rsidRPr="13DEBE95" w:rsidR="3E4C9E27">
              <w:rPr>
                <w:rFonts w:ascii="Calibri" w:hAnsi="Calibri" w:eastAsia="Calibri" w:cs="Calibri"/>
                <w:color w:val="000000" w:themeColor="text1" w:themeTint="FF" w:themeShade="FF"/>
                <w:sz w:val="24"/>
                <w:szCs w:val="24"/>
              </w:rPr>
              <w:t>Fall 2022</w:t>
            </w:r>
          </w:p>
        </w:tc>
      </w:tr>
      <w:tr w:rsidR="6842DACE" w:rsidTr="13DEBE95" w14:paraId="5398F6A2">
        <w:trPr>
          <w:trHeight w:val="390"/>
        </w:trPr>
        <w:tc>
          <w:tcPr>
            <w:tcW w:w="14526" w:type="dxa"/>
            <w:tcMar/>
          </w:tcPr>
          <w:p w:rsidR="6842DACE" w:rsidP="6842DACE" w:rsidRDefault="6842DACE" w14:paraId="56917BB4" w14:textId="4CD7A0E8">
            <w:pPr>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5. Number of student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56B1411F" w14:textId="0F595A98">
            <w:pPr>
              <w:rPr>
                <w:rFonts w:ascii="Calibri" w:hAnsi="Calibri" w:eastAsia="Calibri" w:cs="Calibri"/>
                <w:color w:val="000000" w:themeColor="text1" w:themeTint="FF" w:themeShade="FF"/>
                <w:sz w:val="24"/>
                <w:szCs w:val="24"/>
              </w:rPr>
            </w:pPr>
            <w:r w:rsidRPr="13DEBE95" w:rsidR="49C891FD">
              <w:rPr>
                <w:rFonts w:ascii="Calibri" w:hAnsi="Calibri" w:eastAsia="Calibri" w:cs="Calibri"/>
                <w:color w:val="000000" w:themeColor="text1" w:themeTint="FF" w:themeShade="FF"/>
                <w:sz w:val="24"/>
                <w:szCs w:val="24"/>
              </w:rPr>
              <w:t>10</w:t>
            </w:r>
          </w:p>
        </w:tc>
      </w:tr>
      <w:tr w:rsidR="6842DACE" w:rsidTr="13DEBE95" w14:paraId="7A0A970E">
        <w:trPr>
          <w:trHeight w:val="390"/>
        </w:trPr>
        <w:tc>
          <w:tcPr>
            <w:tcW w:w="14526" w:type="dxa"/>
            <w:tcMar/>
          </w:tcPr>
          <w:p w:rsidR="6842DACE" w:rsidP="6842DACE" w:rsidRDefault="6842DACE" w14:paraId="3BA0AA8E" w14:textId="21C2D812">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6. Number of faculty/staff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376F7C7F" w14:textId="42615F0E">
            <w:pPr>
              <w:spacing w:line="259" w:lineRule="auto"/>
              <w:rPr>
                <w:rFonts w:ascii="Calibri" w:hAnsi="Calibri" w:eastAsia="Calibri" w:cs="Calibri"/>
                <w:color w:val="000000" w:themeColor="text1" w:themeTint="FF" w:themeShade="FF"/>
                <w:sz w:val="24"/>
                <w:szCs w:val="24"/>
              </w:rPr>
            </w:pPr>
            <w:r w:rsidRPr="13DEBE95" w:rsidR="35D708B2">
              <w:rPr>
                <w:rFonts w:ascii="Calibri" w:hAnsi="Calibri" w:eastAsia="Calibri" w:cs="Calibri"/>
                <w:color w:val="000000" w:themeColor="text1" w:themeTint="FF" w:themeShade="FF"/>
                <w:sz w:val="24"/>
                <w:szCs w:val="24"/>
              </w:rPr>
              <w:t>1</w:t>
            </w:r>
          </w:p>
        </w:tc>
      </w:tr>
      <w:tr w:rsidR="6842DACE" w:rsidTr="13DEBE95" w14:paraId="0E535F3C">
        <w:trPr>
          <w:trHeight w:val="390"/>
        </w:trPr>
        <w:tc>
          <w:tcPr>
            <w:tcW w:w="14526" w:type="dxa"/>
            <w:tcMar/>
          </w:tcPr>
          <w:p w:rsidR="6842DACE" w:rsidP="6842DACE" w:rsidRDefault="6842DACE" w14:paraId="513519F1" w14:textId="416A39A1">
            <w:pPr>
              <w:spacing w:line="259" w:lineRule="auto"/>
              <w:rPr>
                <w:rFonts w:ascii="Calibri" w:hAnsi="Calibri" w:eastAsia="Calibri" w:cs="Calibri"/>
                <w:color w:val="000000" w:themeColor="text1" w:themeTint="FF" w:themeShade="FF"/>
                <w:sz w:val="24"/>
                <w:szCs w:val="24"/>
              </w:rPr>
            </w:pPr>
            <w:r w:rsidRPr="13DEBE95" w:rsidR="6842DACE">
              <w:rPr>
                <w:rFonts w:ascii="Calibri" w:hAnsi="Calibri" w:eastAsia="Calibri" w:cs="Calibri"/>
                <w:b w:val="1"/>
                <w:bCs w:val="1"/>
                <w:color w:val="000000" w:themeColor="text1" w:themeTint="FF" w:themeShade="FF"/>
                <w:sz w:val="24"/>
                <w:szCs w:val="24"/>
              </w:rPr>
              <w:t>7. What PLOs and/or MSLOs and CSLOs did you assess for this baseline assessment? (For clarity, please label each measure listed as a PLO, MSLO, or CSLO.)</w:t>
            </w:r>
          </w:p>
          <w:p w:rsidR="159943D1" w:rsidP="13DEBE95" w:rsidRDefault="159943D1" w14:paraId="12B5F9EF" w14:textId="259DE353">
            <w:pPr>
              <w:spacing w:line="259" w:lineRule="auto"/>
              <w:rPr>
                <w:rFonts w:ascii="Calibri" w:hAnsi="Calibri" w:eastAsia="Calibri" w:cs="Calibri"/>
                <w:color w:val="000000" w:themeColor="text1" w:themeTint="FF" w:themeShade="FF"/>
                <w:sz w:val="24"/>
                <w:szCs w:val="24"/>
              </w:rPr>
            </w:pPr>
            <w:r w:rsidRPr="13DEBE95" w:rsidR="159943D1">
              <w:rPr>
                <w:rFonts w:ascii="Calibri" w:hAnsi="Calibri" w:eastAsia="Calibri" w:cs="Calibri"/>
                <w:b w:val="1"/>
                <w:bCs w:val="1"/>
                <w:color w:val="000000" w:themeColor="text1" w:themeTint="FF" w:themeShade="FF"/>
                <w:sz w:val="24"/>
                <w:szCs w:val="24"/>
              </w:rPr>
              <w:t xml:space="preserve">8. What PLOs and/or MSLOs and CSLOs did you assess for this baseline assessment? (For clarity, please label each measure listed as a </w:t>
            </w:r>
            <w:r w:rsidRPr="13DEBE95" w:rsidR="159943D1">
              <w:rPr>
                <w:rFonts w:ascii="Calibri" w:hAnsi="Calibri" w:eastAsia="Calibri" w:cs="Calibri"/>
                <w:b w:val="1"/>
                <w:bCs w:val="1"/>
                <w:color w:val="000000" w:themeColor="text1" w:themeTint="FF" w:themeShade="FF"/>
                <w:sz w:val="24"/>
                <w:szCs w:val="24"/>
              </w:rPr>
              <w:t>PLO</w:t>
            </w:r>
            <w:r w:rsidRPr="13DEBE95" w:rsidR="159943D1">
              <w:rPr>
                <w:rFonts w:ascii="Calibri" w:hAnsi="Calibri" w:eastAsia="Calibri" w:cs="Calibri"/>
                <w:b w:val="1"/>
                <w:bCs w:val="1"/>
                <w:color w:val="000000" w:themeColor="text1" w:themeTint="FF" w:themeShade="FF"/>
                <w:sz w:val="24"/>
                <w:szCs w:val="24"/>
              </w:rPr>
              <w:t xml:space="preserve">, MSLO, or </w:t>
            </w:r>
            <w:r w:rsidRPr="13DEBE95" w:rsidR="159943D1">
              <w:rPr>
                <w:rFonts w:ascii="Calibri" w:hAnsi="Calibri" w:eastAsia="Calibri" w:cs="Calibri"/>
                <w:b w:val="1"/>
                <w:bCs w:val="1"/>
                <w:color w:val="000000" w:themeColor="text1" w:themeTint="FF" w:themeShade="FF"/>
                <w:sz w:val="24"/>
                <w:szCs w:val="24"/>
              </w:rPr>
              <w:t>CSLO</w:t>
            </w:r>
            <w:r w:rsidRPr="13DEBE95" w:rsidR="159943D1">
              <w:rPr>
                <w:rFonts w:ascii="Calibri" w:hAnsi="Calibri" w:eastAsia="Calibri" w:cs="Calibri"/>
                <w:b w:val="1"/>
                <w:bCs w:val="1"/>
                <w:color w:val="000000" w:themeColor="text1" w:themeTint="FF" w:themeShade="FF"/>
                <w:sz w:val="24"/>
                <w:szCs w:val="24"/>
              </w:rPr>
              <w:t>.)</w:t>
            </w:r>
          </w:p>
          <w:p w:rsidR="13DEBE95" w:rsidP="13DEBE95" w:rsidRDefault="13DEBE95" w14:paraId="0A91407F" w14:textId="35236FF0">
            <w:pPr>
              <w:spacing w:line="259" w:lineRule="auto"/>
              <w:rPr>
                <w:rFonts w:ascii="Calibri" w:hAnsi="Calibri" w:eastAsia="Calibri" w:cs="Calibri"/>
                <w:color w:val="000000" w:themeColor="text1" w:themeTint="FF" w:themeShade="FF"/>
                <w:sz w:val="24"/>
                <w:szCs w:val="24"/>
              </w:rPr>
            </w:pPr>
          </w:p>
          <w:p w:rsidR="159943D1" w:rsidP="13DEBE95" w:rsidRDefault="159943D1" w14:paraId="24D6D204" w14:textId="60083BD1">
            <w:pPr>
              <w:spacing w:line="259" w:lineRule="auto"/>
              <w:rPr>
                <w:rFonts w:ascii="Calibri" w:hAnsi="Calibri" w:eastAsia="Calibri" w:cs="Calibri"/>
                <w:color w:val="000000" w:themeColor="text1" w:themeTint="FF" w:themeShade="FF"/>
                <w:sz w:val="24"/>
                <w:szCs w:val="24"/>
              </w:rPr>
            </w:pPr>
            <w:r w:rsidRPr="13DEBE95" w:rsidR="159943D1">
              <w:rPr>
                <w:rFonts w:ascii="Calibri" w:hAnsi="Calibri" w:eastAsia="Calibri" w:cs="Calibri"/>
                <w:color w:val="000000" w:themeColor="text1" w:themeTint="FF" w:themeShade="FF"/>
                <w:sz w:val="24"/>
                <w:szCs w:val="24"/>
              </w:rPr>
              <w:t xml:space="preserve">Hematology Learning Outcomes: </w:t>
            </w:r>
            <w:r>
              <w:br/>
            </w:r>
            <w:r w:rsidRPr="13DEBE95" w:rsidR="159943D1">
              <w:rPr>
                <w:rFonts w:ascii="Calibri" w:hAnsi="Calibri" w:eastAsia="Calibri" w:cs="Calibri"/>
                <w:color w:val="000000" w:themeColor="text1" w:themeTint="FF" w:themeShade="FF"/>
                <w:sz w:val="24"/>
                <w:szCs w:val="24"/>
              </w:rPr>
              <w:t xml:space="preserve"> 1.0 (Application Level) Use common clinical hematology/hemostasis terminology as it relates to the point-of-care or clinical laboratory environment with 90% accuracy. (CSLO 1,2) </w:t>
            </w:r>
            <w:r>
              <w:br/>
            </w:r>
            <w:r w:rsidRPr="13DEBE95" w:rsidR="159943D1">
              <w:rPr>
                <w:rFonts w:ascii="Calibri" w:hAnsi="Calibri" w:eastAsia="Calibri" w:cs="Calibri"/>
                <w:color w:val="000000" w:themeColor="text1" w:themeTint="FF" w:themeShade="FF"/>
                <w:sz w:val="24"/>
                <w:szCs w:val="24"/>
              </w:rPr>
              <w:t xml:space="preserve"> 2.0 (Application Level) Prepare, store, and dispose of specimens for hematology/hemostasis analysis according to standard operating procedures. (CSLO 2) </w:t>
            </w:r>
            <w:r>
              <w:br/>
            </w:r>
            <w:r w:rsidRPr="13DEBE95" w:rsidR="159943D1">
              <w:rPr>
                <w:rFonts w:ascii="Calibri" w:hAnsi="Calibri" w:eastAsia="Calibri" w:cs="Calibri"/>
                <w:color w:val="000000" w:themeColor="text1" w:themeTint="FF" w:themeShade="FF"/>
                <w:sz w:val="24"/>
                <w:szCs w:val="24"/>
              </w:rPr>
              <w:t xml:space="preserve"> 3.0 (Evaluation Level) Decide suitability of specimens for hematology/hemostasis procedures according to: the test requested, appropriate patient preparation/method of collection, time of collection/processing, storage, hemolysis/lipemia and interfering substances per standard operating procedures. (CSLO 2,4) </w:t>
            </w:r>
            <w:r>
              <w:br/>
            </w:r>
            <w:r w:rsidRPr="13DEBE95" w:rsidR="159943D1">
              <w:rPr>
                <w:rFonts w:ascii="Calibri" w:hAnsi="Calibri" w:eastAsia="Calibri" w:cs="Calibri"/>
                <w:color w:val="000000" w:themeColor="text1" w:themeTint="FF" w:themeShade="FF"/>
                <w:sz w:val="24"/>
                <w:szCs w:val="24"/>
              </w:rPr>
              <w:t xml:space="preserve"> 4.0 (Application Level) Prepare reagents, standards, and controls for hematology/hemostasis tests according to manufacturers and laboratory procedures. (CSLO 2) </w:t>
            </w:r>
            <w:r>
              <w:br/>
            </w:r>
            <w:r w:rsidRPr="13DEBE95" w:rsidR="159943D1">
              <w:rPr>
                <w:rFonts w:ascii="Calibri" w:hAnsi="Calibri" w:eastAsia="Calibri" w:cs="Calibri"/>
                <w:color w:val="000000" w:themeColor="text1" w:themeTint="FF" w:themeShade="FF"/>
                <w:sz w:val="24"/>
                <w:szCs w:val="24"/>
              </w:rPr>
              <w:t xml:space="preserve"> 5.0 (Application Level) Prepare and stain slides for further analysis following laboratory procedures. (CSLO 2) </w:t>
            </w:r>
            <w:r>
              <w:br/>
            </w:r>
            <w:r w:rsidRPr="13DEBE95" w:rsidR="159943D1">
              <w:rPr>
                <w:rFonts w:ascii="Calibri" w:hAnsi="Calibri" w:eastAsia="Calibri" w:cs="Calibri"/>
                <w:color w:val="000000" w:themeColor="text1" w:themeTint="FF" w:themeShade="FF"/>
                <w:sz w:val="24"/>
                <w:szCs w:val="24"/>
              </w:rPr>
              <w:t xml:space="preserve"> 6.0 (Evaluation Level) Interpret technical testing errors for each test performed using instruments, </w:t>
            </w:r>
            <w:r w:rsidRPr="13DEBE95" w:rsidR="159943D1">
              <w:rPr>
                <w:rFonts w:ascii="Calibri" w:hAnsi="Calibri" w:eastAsia="Calibri" w:cs="Calibri"/>
                <w:color w:val="000000" w:themeColor="text1" w:themeTint="FF" w:themeShade="FF"/>
                <w:sz w:val="24"/>
                <w:szCs w:val="24"/>
              </w:rPr>
              <w:t>manufacturers,</w:t>
            </w:r>
            <w:r w:rsidRPr="13DEBE95" w:rsidR="159943D1">
              <w:rPr>
                <w:rFonts w:ascii="Calibri" w:hAnsi="Calibri" w:eastAsia="Calibri" w:cs="Calibri"/>
                <w:color w:val="000000" w:themeColor="text1" w:themeTint="FF" w:themeShade="FF"/>
                <w:sz w:val="24"/>
                <w:szCs w:val="24"/>
              </w:rPr>
              <w:t xml:space="preserve"> and laboratory references with 90% accuracy. (CSLO 2,3,4) </w:t>
            </w:r>
            <w:r>
              <w:br/>
            </w:r>
            <w:r w:rsidRPr="13DEBE95" w:rsidR="159943D1">
              <w:rPr>
                <w:rFonts w:ascii="Calibri" w:hAnsi="Calibri" w:eastAsia="Calibri" w:cs="Calibri"/>
                <w:color w:val="000000" w:themeColor="text1" w:themeTint="FF" w:themeShade="FF"/>
                <w:sz w:val="24"/>
                <w:szCs w:val="24"/>
              </w:rPr>
              <w:t xml:space="preserve"> 7.0 (Application Level) Report results of procedures using pre-determined criteria with 90% accuracy. (CSLO 2,4) </w:t>
            </w:r>
            <w:r>
              <w:br/>
            </w:r>
            <w:r w:rsidRPr="13DEBE95" w:rsidR="159943D1">
              <w:rPr>
                <w:rFonts w:ascii="Calibri" w:hAnsi="Calibri" w:eastAsia="Calibri" w:cs="Calibri"/>
                <w:color w:val="000000" w:themeColor="text1" w:themeTint="FF" w:themeShade="FF"/>
                <w:sz w:val="24"/>
                <w:szCs w:val="24"/>
              </w:rPr>
              <w:t xml:space="preserve"> 8.0 (Application Level) Demonstrate established quality control procedures specific to hematology/hemostasis tests, including maintenance and instrument calibration following established laboratory and instrument manufacturer’s procedures. (CSLO 2) </w:t>
            </w:r>
            <w:r>
              <w:br/>
            </w:r>
            <w:r w:rsidRPr="13DEBE95" w:rsidR="159943D1">
              <w:rPr>
                <w:rFonts w:ascii="Calibri" w:hAnsi="Calibri" w:eastAsia="Calibri" w:cs="Calibri"/>
                <w:color w:val="000000" w:themeColor="text1" w:themeTint="FF" w:themeShade="FF"/>
                <w:sz w:val="24"/>
                <w:szCs w:val="24"/>
              </w:rPr>
              <w:t xml:space="preserve"> 9.0 (Application Level) Establish inventory control and supplies for hematology/hemostasis tests using established laboratory criteria. (CSLO 2)</w:t>
            </w:r>
          </w:p>
          <w:p w:rsidR="13DEBE95" w:rsidP="13DEBE95" w:rsidRDefault="13DEBE95" w14:paraId="51460D8A" w14:textId="78B0900B">
            <w:pPr>
              <w:pStyle w:val="Normal"/>
              <w:spacing w:line="259" w:lineRule="auto"/>
              <w:rPr>
                <w:rFonts w:ascii="Calibri" w:hAnsi="Calibri" w:eastAsia="Calibri" w:cs="Calibri"/>
                <w:color w:val="000000" w:themeColor="text1" w:themeTint="FF" w:themeShade="FF"/>
                <w:sz w:val="24"/>
                <w:szCs w:val="24"/>
              </w:rPr>
            </w:pPr>
          </w:p>
          <w:p w:rsidR="13DEBE95" w:rsidP="13DEBE95" w:rsidRDefault="13DEBE95" w14:paraId="2157CA11" w14:textId="1928660E">
            <w:pPr>
              <w:jc w:val="center"/>
              <w:rPr>
                <w:rFonts w:ascii="Calibri" w:hAnsi="Calibri" w:eastAsia="Calibri" w:cs="Calibri"/>
                <w:b w:val="1"/>
                <w:bCs w:val="1"/>
                <w:color w:val="000000" w:themeColor="text1" w:themeTint="FF" w:themeShade="FF"/>
                <w:sz w:val="24"/>
                <w:szCs w:val="24"/>
              </w:rPr>
            </w:pPr>
          </w:p>
          <w:p w:rsidR="13DEBE95" w:rsidP="13DEBE95" w:rsidRDefault="13DEBE95" w14:paraId="1A59DC56" w14:textId="13980842">
            <w:pPr>
              <w:pStyle w:val="Normal"/>
              <w:spacing w:line="259" w:lineRule="auto"/>
              <w:rPr>
                <w:rFonts w:ascii="Calibri" w:hAnsi="Calibri" w:eastAsia="Calibri" w:cs="Calibri"/>
                <w:b w:val="1"/>
                <w:bCs w:val="1"/>
                <w:color w:val="000000" w:themeColor="text1" w:themeTint="FF" w:themeShade="FF"/>
                <w:sz w:val="24"/>
                <w:szCs w:val="24"/>
              </w:rPr>
            </w:pPr>
          </w:p>
          <w:p w:rsidR="6842DACE" w:rsidP="6842DACE" w:rsidRDefault="6842DACE" w14:paraId="53222821" w14:textId="35236FF0">
            <w:pPr>
              <w:spacing w:line="259" w:lineRule="auto"/>
              <w:rPr>
                <w:rFonts w:ascii="Calibri" w:hAnsi="Calibri" w:eastAsia="Calibri" w:cs="Calibri"/>
                <w:color w:val="000000" w:themeColor="text1" w:themeTint="FF" w:themeShade="FF"/>
                <w:sz w:val="24"/>
                <w:szCs w:val="24"/>
              </w:rPr>
            </w:pPr>
          </w:p>
          <w:p w:rsidR="6842DACE" w:rsidP="6842DACE" w:rsidRDefault="6842DACE" w14:paraId="6927F8C1" w14:textId="5EAA24E0">
            <w:pPr>
              <w:spacing w:line="259" w:lineRule="auto"/>
              <w:rPr>
                <w:rFonts w:ascii="Calibri" w:hAnsi="Calibri" w:eastAsia="Calibri" w:cs="Calibri"/>
                <w:color w:val="000000" w:themeColor="text1" w:themeTint="FF" w:themeShade="FF"/>
                <w:sz w:val="24"/>
                <w:szCs w:val="24"/>
              </w:rPr>
            </w:pPr>
          </w:p>
          <w:p w:rsidR="6842DACE" w:rsidP="6842DACE" w:rsidRDefault="6842DACE" w14:paraId="6AB12543" w14:textId="1928660E">
            <w:pPr>
              <w:jc w:val="center"/>
              <w:rPr>
                <w:rFonts w:ascii="Calibri" w:hAnsi="Calibri" w:eastAsia="Calibri" w:cs="Calibri"/>
                <w:b w:val="1"/>
                <w:bCs w:val="1"/>
                <w:color w:val="000000" w:themeColor="text1" w:themeTint="FF" w:themeShade="FF"/>
                <w:sz w:val="24"/>
                <w:szCs w:val="24"/>
              </w:rPr>
            </w:pPr>
          </w:p>
        </w:tc>
      </w:tr>
      <w:tr w:rsidR="6842DACE" w:rsidTr="13DEBE95" w14:paraId="69C3EF47">
        <w:trPr>
          <w:trHeight w:val="390"/>
        </w:trPr>
        <w:tc>
          <w:tcPr>
            <w:tcW w:w="14526" w:type="dxa"/>
            <w:tcMar/>
          </w:tcPr>
          <w:p w:rsidR="6842DACE" w:rsidP="6842DACE" w:rsidRDefault="6842DACE" w14:paraId="0AF1F42A" w14:textId="3D4A2301">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8. Describe the assessment method used and the criteria for successful achievement of student learning outcomes. (e.g., rubrics, licensing exam, internship, portfolio, exam, quiz, research paper, performance exam, EAC, etc.)</w:t>
            </w:r>
          </w:p>
          <w:p w:rsidR="6842DACE" w:rsidP="6842DACE" w:rsidRDefault="6842DACE" w14:paraId="247A463E" w14:textId="1EE91CB1">
            <w:pPr>
              <w:spacing w:line="259" w:lineRule="auto"/>
              <w:rPr>
                <w:rFonts w:ascii="Calibri" w:hAnsi="Calibri" w:eastAsia="Calibri" w:cs="Calibri"/>
                <w:color w:val="000000" w:themeColor="text1" w:themeTint="FF" w:themeShade="FF"/>
                <w:sz w:val="24"/>
                <w:szCs w:val="24"/>
              </w:rPr>
            </w:pPr>
          </w:p>
          <w:p w:rsidR="6842DACE" w:rsidP="6842DACE" w:rsidRDefault="6842DACE" w14:paraId="0CD909C3" w14:textId="0429FE94">
            <w:pPr>
              <w:spacing w:line="259" w:lineRule="auto"/>
              <w:rPr>
                <w:rFonts w:ascii="Calibri" w:hAnsi="Calibri" w:eastAsia="Calibri" w:cs="Calibri"/>
                <w:color w:val="000000" w:themeColor="text1" w:themeTint="FF" w:themeShade="FF"/>
                <w:sz w:val="24"/>
                <w:szCs w:val="24"/>
              </w:rPr>
            </w:pPr>
            <w:r w:rsidRPr="13DEBE95" w:rsidR="00E1014C">
              <w:rPr>
                <w:rFonts w:ascii="Calibri" w:hAnsi="Calibri" w:eastAsia="Calibri" w:cs="Calibri"/>
                <w:color w:val="000000" w:themeColor="text1" w:themeTint="FF" w:themeShade="FF"/>
                <w:sz w:val="24"/>
                <w:szCs w:val="24"/>
              </w:rPr>
              <w:t>Students were given the exact same exam pre/</w:t>
            </w:r>
            <w:r w:rsidRPr="13DEBE95" w:rsidR="34752ED8">
              <w:rPr>
                <w:rFonts w:ascii="Calibri" w:hAnsi="Calibri" w:eastAsia="Calibri" w:cs="Calibri"/>
                <w:color w:val="000000" w:themeColor="text1" w:themeTint="FF" w:themeShade="FF"/>
                <w:sz w:val="24"/>
                <w:szCs w:val="24"/>
              </w:rPr>
              <w:t>posttest</w:t>
            </w:r>
            <w:r w:rsidRPr="13DEBE95" w:rsidR="00E1014C">
              <w:rPr>
                <w:rFonts w:ascii="Calibri" w:hAnsi="Calibri" w:eastAsia="Calibri" w:cs="Calibri"/>
                <w:color w:val="000000" w:themeColor="text1" w:themeTint="FF" w:themeShade="FF"/>
                <w:sz w:val="24"/>
                <w:szCs w:val="24"/>
              </w:rPr>
              <w:t xml:space="preserve">. </w:t>
            </w:r>
            <w:r w:rsidRPr="13DEBE95" w:rsidR="446AD145">
              <w:rPr>
                <w:rFonts w:ascii="Calibri" w:hAnsi="Calibri" w:eastAsia="Calibri" w:cs="Calibri"/>
                <w:color w:val="000000" w:themeColor="text1" w:themeTint="FF" w:themeShade="FF"/>
                <w:sz w:val="24"/>
                <w:szCs w:val="24"/>
              </w:rPr>
              <w:t xml:space="preserve">The test was built </w:t>
            </w:r>
            <w:r w:rsidRPr="13DEBE95" w:rsidR="446AD145">
              <w:rPr>
                <w:rFonts w:ascii="Calibri" w:hAnsi="Calibri" w:eastAsia="Calibri" w:cs="Calibri"/>
                <w:color w:val="000000" w:themeColor="text1" w:themeTint="FF" w:themeShade="FF"/>
                <w:sz w:val="24"/>
                <w:szCs w:val="24"/>
              </w:rPr>
              <w:t>utilizing</w:t>
            </w:r>
            <w:r w:rsidRPr="13DEBE95" w:rsidR="446AD145">
              <w:rPr>
                <w:rFonts w:ascii="Calibri" w:hAnsi="Calibri" w:eastAsia="Calibri" w:cs="Calibri"/>
                <w:color w:val="000000" w:themeColor="text1" w:themeTint="FF" w:themeShade="FF"/>
                <w:sz w:val="24"/>
                <w:szCs w:val="24"/>
              </w:rPr>
              <w:t xml:space="preserve"> extra questions </w:t>
            </w:r>
            <w:r w:rsidRPr="13DEBE95" w:rsidR="3E80A86D">
              <w:rPr>
                <w:rFonts w:ascii="Calibri" w:hAnsi="Calibri" w:eastAsia="Calibri" w:cs="Calibri"/>
                <w:color w:val="000000" w:themeColor="text1" w:themeTint="FF" w:themeShade="FF"/>
                <w:sz w:val="24"/>
                <w:szCs w:val="24"/>
              </w:rPr>
              <w:t xml:space="preserve">from the </w:t>
            </w:r>
            <w:r w:rsidRPr="13DEBE95" w:rsidR="20109C17">
              <w:rPr>
                <w:rFonts w:ascii="Calibri" w:hAnsi="Calibri" w:eastAsia="Calibri" w:cs="Calibri"/>
                <w:color w:val="000000" w:themeColor="text1" w:themeTint="FF" w:themeShade="FF"/>
                <w:sz w:val="24"/>
                <w:szCs w:val="24"/>
              </w:rPr>
              <w:t xml:space="preserve">textbook publisher. </w:t>
            </w:r>
          </w:p>
          <w:p w:rsidR="6842DACE" w:rsidP="6842DACE" w:rsidRDefault="6842DACE" w14:paraId="07E9ABC6" w14:textId="752F3EE2">
            <w:pPr>
              <w:spacing w:line="259" w:lineRule="auto"/>
              <w:rPr>
                <w:rFonts w:ascii="Calibri" w:hAnsi="Calibri" w:eastAsia="Calibri" w:cs="Calibri"/>
                <w:b w:val="1"/>
                <w:bCs w:val="1"/>
                <w:color w:val="000000" w:themeColor="text1" w:themeTint="FF" w:themeShade="FF"/>
                <w:sz w:val="24"/>
                <w:szCs w:val="24"/>
              </w:rPr>
            </w:pPr>
          </w:p>
          <w:p w:rsidR="6842DACE" w:rsidP="6842DACE" w:rsidRDefault="6842DACE" w14:paraId="7B43BF56" w14:textId="37881488">
            <w:pPr>
              <w:spacing w:line="259" w:lineRule="auto"/>
              <w:rPr>
                <w:rFonts w:ascii="Calibri" w:hAnsi="Calibri" w:eastAsia="Calibri" w:cs="Calibri"/>
                <w:b w:val="1"/>
                <w:bCs w:val="1"/>
                <w:color w:val="000000" w:themeColor="text1" w:themeTint="FF" w:themeShade="FF"/>
                <w:sz w:val="24"/>
                <w:szCs w:val="24"/>
              </w:rPr>
            </w:pPr>
          </w:p>
        </w:tc>
      </w:tr>
      <w:tr w:rsidR="6842DACE" w:rsidTr="13DEBE95" w14:paraId="02D5449D">
        <w:trPr>
          <w:trHeight w:val="1600"/>
        </w:trPr>
        <w:tc>
          <w:tcPr>
            <w:tcW w:w="14526" w:type="dxa"/>
            <w:tcMar/>
          </w:tcPr>
          <w:p w:rsidR="6842DACE" w:rsidP="6842DACE" w:rsidRDefault="6842DACE" w14:paraId="79EE76D5" w14:textId="33343FA7">
            <w:pPr>
              <w:spacing w:line="259" w:lineRule="auto"/>
              <w:rPr>
                <w:rFonts w:ascii="Calibri" w:hAnsi="Calibri" w:eastAsia="Calibri" w:cs="Calibri"/>
                <w:b w:val="1"/>
                <w:bCs w:val="1"/>
                <w:color w:val="000000" w:themeColor="text1" w:themeTint="FF" w:themeShade="FF"/>
                <w:sz w:val="24"/>
                <w:szCs w:val="24"/>
              </w:rPr>
            </w:pPr>
            <w:r w:rsidRPr="11A73227" w:rsidR="505E1D33">
              <w:rPr>
                <w:rFonts w:ascii="Calibri" w:hAnsi="Calibri" w:eastAsia="Calibri" w:cs="Calibri"/>
                <w:b w:val="1"/>
                <w:bCs w:val="1"/>
                <w:color w:val="000000" w:themeColor="text1" w:themeTint="FF" w:themeShade="FF"/>
                <w:sz w:val="24"/>
                <w:szCs w:val="24"/>
              </w:rPr>
              <w:t xml:space="preserve">9. What percentage of the participating students were proficient in the PLOs, MSLOs or CSLOs?  What percentage of correct answers was </w:t>
            </w:r>
            <w:r w:rsidRPr="11A73227" w:rsidR="505E1D33">
              <w:rPr>
                <w:rFonts w:ascii="Calibri" w:hAnsi="Calibri" w:eastAsia="Calibri" w:cs="Calibri"/>
                <w:b w:val="1"/>
                <w:bCs w:val="1"/>
                <w:color w:val="000000" w:themeColor="text1" w:themeTint="FF" w:themeShade="FF"/>
                <w:sz w:val="24"/>
                <w:szCs w:val="24"/>
              </w:rPr>
              <w:t>determined</w:t>
            </w:r>
            <w:r w:rsidRPr="11A73227" w:rsidR="505E1D33">
              <w:rPr>
                <w:rFonts w:ascii="Calibri" w:hAnsi="Calibri" w:eastAsia="Calibri" w:cs="Calibri"/>
                <w:b w:val="1"/>
                <w:bCs w:val="1"/>
                <w:color w:val="000000" w:themeColor="text1" w:themeTint="FF" w:themeShade="FF"/>
                <w:sz w:val="24"/>
                <w:szCs w:val="24"/>
              </w:rPr>
              <w:t xml:space="preserve"> as proficient? (For example, a student </w:t>
            </w:r>
            <w:bookmarkStart w:name="_Int_LHravejp" w:id="124959932"/>
            <w:r w:rsidRPr="11A73227" w:rsidR="7728FFCD">
              <w:rPr>
                <w:rFonts w:ascii="Calibri" w:hAnsi="Calibri" w:eastAsia="Calibri" w:cs="Calibri"/>
                <w:b w:val="1"/>
                <w:bCs w:val="1"/>
                <w:color w:val="000000" w:themeColor="text1" w:themeTint="FF" w:themeShade="FF"/>
                <w:sz w:val="24"/>
                <w:szCs w:val="24"/>
              </w:rPr>
              <w:t>must</w:t>
            </w:r>
            <w:bookmarkEnd w:id="124959932"/>
            <w:r w:rsidRPr="11A73227" w:rsidR="505E1D33">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6842DACE" w:rsidP="13DEBE95" w:rsidRDefault="6842DACE" w14:paraId="54400BC5" w14:textId="4929BA10">
            <w:pPr>
              <w:rPr>
                <w:rFonts w:ascii="Calibri" w:hAnsi="Calibri" w:eastAsia="Calibri" w:cs="Calibri" w:asciiTheme="minorAscii" w:hAnsiTheme="minorAscii" w:eastAsiaTheme="minorAscii" w:cstheme="minorAscii"/>
                <w:color w:val="000000" w:themeColor="text1" w:themeTint="FF" w:themeShade="FF"/>
                <w:sz w:val="24"/>
                <w:szCs w:val="24"/>
              </w:rPr>
            </w:pPr>
            <w:r w:rsidRPr="13DEBE95" w:rsidR="589F0806">
              <w:rPr>
                <w:rFonts w:ascii="Calibri" w:hAnsi="Calibri" w:eastAsia="Calibri" w:cs="Calibri" w:asciiTheme="minorAscii" w:hAnsiTheme="minorAscii" w:eastAsiaTheme="minorAscii" w:cstheme="minorAscii"/>
                <w:color w:val="000000" w:themeColor="text1" w:themeTint="FF" w:themeShade="FF"/>
                <w:sz w:val="24"/>
                <w:szCs w:val="24"/>
              </w:rPr>
              <w:t>The students struggled with v</w:t>
            </w:r>
            <w:r w:rsidRPr="13DEBE95" w:rsidR="4AA10BA9">
              <w:rPr>
                <w:rFonts w:ascii="Calibri" w:hAnsi="Calibri" w:eastAsia="Calibri" w:cs="Calibri" w:asciiTheme="minorAscii" w:hAnsiTheme="minorAscii" w:eastAsiaTheme="minorAscii" w:cstheme="minorAscii"/>
                <w:color w:val="000000" w:themeColor="text1" w:themeTint="FF" w:themeShade="FF"/>
                <w:sz w:val="24"/>
                <w:szCs w:val="24"/>
              </w:rPr>
              <w:t>ocabulary and case study questions, whe</w:t>
            </w:r>
            <w:r w:rsidRPr="13DEBE95" w:rsidR="02DF5A77">
              <w:rPr>
                <w:rFonts w:ascii="Calibri" w:hAnsi="Calibri" w:eastAsia="Calibri" w:cs="Calibri" w:asciiTheme="minorAscii" w:hAnsiTheme="minorAscii" w:eastAsiaTheme="minorAscii" w:cstheme="minorAscii"/>
                <w:color w:val="000000" w:themeColor="text1" w:themeTint="FF" w:themeShade="FF"/>
                <w:sz w:val="24"/>
                <w:szCs w:val="24"/>
              </w:rPr>
              <w:t xml:space="preserve">n looking at a question-by-question analysis. From the pretest to the posttest the mean went from 49% to 61%. </w:t>
            </w:r>
            <w:r w:rsidRPr="13DEBE95" w:rsidR="2D1FACE7">
              <w:rPr>
                <w:rFonts w:ascii="Calibri" w:hAnsi="Calibri" w:eastAsia="Calibri" w:cs="Calibri" w:asciiTheme="minorAscii" w:hAnsiTheme="minorAscii" w:eastAsiaTheme="minorAscii" w:cstheme="minorAscii"/>
                <w:color w:val="000000" w:themeColor="text1" w:themeTint="FF" w:themeShade="FF"/>
                <w:sz w:val="24"/>
                <w:szCs w:val="24"/>
              </w:rPr>
              <w:t>The median test score on the pretest was 52% and the post</w:t>
            </w:r>
            <w:r w:rsidRPr="13DEBE95" w:rsidR="273D48A5">
              <w:rPr>
                <w:rFonts w:ascii="Calibri" w:hAnsi="Calibri" w:eastAsia="Calibri" w:cs="Calibri" w:asciiTheme="minorAscii" w:hAnsiTheme="minorAscii" w:eastAsiaTheme="minorAscii" w:cstheme="minorAscii"/>
                <w:color w:val="000000" w:themeColor="text1" w:themeTint="FF" w:themeShade="FF"/>
                <w:sz w:val="24"/>
                <w:szCs w:val="24"/>
              </w:rPr>
              <w:t xml:space="preserve">test was 62%. While both showed an increase the results are still not at </w:t>
            </w:r>
            <w:r w:rsidRPr="13DEBE95" w:rsidR="4B1704B1">
              <w:rPr>
                <w:rFonts w:ascii="Calibri" w:hAnsi="Calibri" w:eastAsia="Calibri" w:cs="Calibri" w:asciiTheme="minorAscii" w:hAnsiTheme="minorAscii" w:eastAsiaTheme="minorAscii" w:cstheme="minorAscii"/>
                <w:color w:val="000000" w:themeColor="text1" w:themeTint="FF" w:themeShade="FF"/>
                <w:sz w:val="24"/>
                <w:szCs w:val="24"/>
              </w:rPr>
              <w:t>the goal</w:t>
            </w:r>
            <w:r w:rsidRPr="13DEBE95" w:rsidR="4B1704B1">
              <w:rPr>
                <w:rFonts w:ascii="Calibri" w:hAnsi="Calibri" w:eastAsia="Calibri" w:cs="Calibri" w:asciiTheme="minorAscii" w:hAnsiTheme="minorAscii" w:eastAsiaTheme="minorAscii" w:cstheme="minorAscii"/>
                <w:color w:val="000000" w:themeColor="text1" w:themeTint="FF" w:themeShade="FF"/>
                <w:sz w:val="24"/>
                <w:szCs w:val="24"/>
              </w:rPr>
              <w:t xml:space="preserve"> of 80% for </w:t>
            </w:r>
            <w:r w:rsidRPr="13DEBE95" w:rsidR="4B1704B1">
              <w:rPr>
                <w:rFonts w:ascii="Calibri" w:hAnsi="Calibri" w:eastAsia="Calibri" w:cs="Calibri" w:asciiTheme="minorAscii" w:hAnsiTheme="minorAscii" w:eastAsiaTheme="minorAscii" w:cstheme="minorAscii"/>
                <w:color w:val="000000" w:themeColor="text1" w:themeTint="FF" w:themeShade="FF"/>
                <w:sz w:val="24"/>
                <w:szCs w:val="24"/>
              </w:rPr>
              <w:t>proficiency</w:t>
            </w:r>
            <w:r w:rsidRPr="13DEBE95" w:rsidR="4B1704B1">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6842DACE" w:rsidP="6842DACE" w:rsidRDefault="6842DACE" w14:paraId="4D7F5EFF" w14:textId="188505E0">
            <w:pPr>
              <w:rPr>
                <w:rFonts w:ascii="Times New Roman" w:hAnsi="Times New Roman" w:eastAsia="Times New Roman" w:cs="Times New Roman"/>
                <w:color w:val="000000" w:themeColor="text1" w:themeTint="FF" w:themeShade="FF"/>
                <w:sz w:val="30"/>
                <w:szCs w:val="30"/>
              </w:rPr>
            </w:pPr>
          </w:p>
          <w:p w:rsidR="6842DACE" w:rsidP="6842DACE" w:rsidRDefault="6842DACE" w14:paraId="5FB90C6B" w14:textId="79FC02D5">
            <w:pPr>
              <w:rPr>
                <w:rFonts w:ascii="Times New Roman" w:hAnsi="Times New Roman" w:eastAsia="Times New Roman" w:cs="Times New Roman"/>
                <w:color w:val="000000" w:themeColor="text1" w:themeTint="FF" w:themeShade="FF"/>
                <w:sz w:val="30"/>
                <w:szCs w:val="30"/>
              </w:rPr>
            </w:pPr>
          </w:p>
        </w:tc>
      </w:tr>
      <w:tr w:rsidR="6842DACE" w:rsidTr="13DEBE95" w14:paraId="79DD40B2">
        <w:trPr>
          <w:trHeight w:val="1600"/>
        </w:trPr>
        <w:tc>
          <w:tcPr>
            <w:tcW w:w="14526" w:type="dxa"/>
            <w:tcMar/>
          </w:tcPr>
          <w:p w:rsidR="575F7FCF" w:rsidP="6842DACE" w:rsidRDefault="575F7FCF" w14:paraId="0DE23CA3" w14:textId="1E12BCBB">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7933FE0A" w:rsidR="575F7FCF">
              <w:rPr>
                <w:rFonts w:ascii="Calibri" w:hAnsi="Calibri" w:eastAsia="Calibri" w:cs="Calibri"/>
                <w:b w:val="1"/>
                <w:bCs w:val="1"/>
                <w:color w:val="000000" w:themeColor="text1" w:themeTint="FF" w:themeShade="FF"/>
                <w:sz w:val="24"/>
                <w:szCs w:val="24"/>
              </w:rPr>
              <w:t>10. What changes/improvements were made or will be made in response to the outcomes of the assessment process?</w:t>
            </w:r>
          </w:p>
          <w:p w:rsidR="6842DACE" w:rsidP="6842DACE" w:rsidRDefault="6842DACE" w14:paraId="643DAA9E" w14:textId="113FD8D6">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p>
          <w:p w:rsidR="6842DACE" w:rsidP="13DEBE95" w:rsidRDefault="6842DACE" w14:paraId="7A9C047A" w14:textId="7DB0D0DE">
            <w:pPr>
              <w:rPr>
                <w:rFonts w:ascii="Calibri" w:hAnsi="Calibri" w:eastAsia="Calibri" w:cs="Calibri" w:asciiTheme="minorAscii" w:hAnsiTheme="minorAscii" w:eastAsiaTheme="minorAscii" w:cstheme="minorAscii"/>
                <w:color w:val="000000" w:themeColor="text1" w:themeTint="FF" w:themeShade="FF"/>
                <w:sz w:val="24"/>
                <w:szCs w:val="24"/>
              </w:rPr>
            </w:pPr>
            <w:r w:rsidRPr="13DEBE95" w:rsidR="22114FCA">
              <w:rPr>
                <w:rFonts w:ascii="Calibri" w:hAnsi="Calibri" w:eastAsia="Calibri" w:cs="Calibri" w:asciiTheme="minorAscii" w:hAnsiTheme="minorAscii" w:eastAsiaTheme="minorAscii" w:cstheme="minorAscii"/>
                <w:color w:val="000000" w:themeColor="text1" w:themeTint="FF" w:themeShade="FF"/>
                <w:sz w:val="24"/>
                <w:szCs w:val="24"/>
              </w:rPr>
              <w:t xml:space="preserve">Moving forward, the pre and posttests will be based on certification exam questions. </w:t>
            </w:r>
            <w:r w:rsidRPr="13DEBE95" w:rsidR="1C561175">
              <w:rPr>
                <w:rFonts w:ascii="Calibri" w:hAnsi="Calibri" w:eastAsia="Calibri" w:cs="Calibri" w:asciiTheme="minorAscii" w:hAnsiTheme="minorAscii" w:eastAsiaTheme="minorAscii" w:cstheme="minorAscii"/>
                <w:color w:val="000000" w:themeColor="text1" w:themeTint="FF" w:themeShade="FF"/>
                <w:sz w:val="24"/>
                <w:szCs w:val="24"/>
              </w:rPr>
              <w:t>Additional</w:t>
            </w:r>
            <w:r w:rsidRPr="13DEBE95" w:rsidR="1C561175">
              <w:rPr>
                <w:rFonts w:ascii="Calibri" w:hAnsi="Calibri" w:eastAsia="Calibri" w:cs="Calibri" w:asciiTheme="minorAscii" w:hAnsiTheme="minorAscii" w:eastAsiaTheme="minorAscii" w:cstheme="minorAscii"/>
                <w:color w:val="000000" w:themeColor="text1" w:themeTint="FF" w:themeShade="FF"/>
                <w:sz w:val="24"/>
                <w:szCs w:val="24"/>
              </w:rPr>
              <w:t xml:space="preserve"> changes to the classes will include, change of textbook for more </w:t>
            </w:r>
            <w:r w:rsidRPr="13DEBE95" w:rsidR="1C561175">
              <w:rPr>
                <w:rFonts w:ascii="Calibri" w:hAnsi="Calibri" w:eastAsia="Calibri" w:cs="Calibri" w:asciiTheme="minorAscii" w:hAnsiTheme="minorAscii" w:eastAsiaTheme="minorAscii" w:cstheme="minorAscii"/>
                <w:color w:val="000000" w:themeColor="text1" w:themeTint="FF" w:themeShade="FF"/>
                <w:sz w:val="24"/>
                <w:szCs w:val="24"/>
              </w:rPr>
              <w:t>appropriate material</w:t>
            </w:r>
            <w:r w:rsidRPr="13DEBE95" w:rsidR="1C561175">
              <w:rPr>
                <w:rFonts w:ascii="Calibri" w:hAnsi="Calibri" w:eastAsia="Calibri" w:cs="Calibri" w:asciiTheme="minorAscii" w:hAnsiTheme="minorAscii" w:eastAsiaTheme="minorAscii" w:cstheme="minorAscii"/>
                <w:color w:val="000000" w:themeColor="text1" w:themeTint="FF" w:themeShade="FF"/>
                <w:sz w:val="24"/>
                <w:szCs w:val="24"/>
              </w:rPr>
              <w:t>. The students will also be given more frequent vocabulary assessments</w:t>
            </w:r>
            <w:r w:rsidRPr="13DEBE95" w:rsidR="632BF839">
              <w:rPr>
                <w:rFonts w:ascii="Calibri" w:hAnsi="Calibri" w:eastAsia="Calibri" w:cs="Calibri" w:asciiTheme="minorAscii" w:hAnsiTheme="minorAscii" w:eastAsiaTheme="minorAscii" w:cstheme="minorAscii"/>
                <w:color w:val="000000" w:themeColor="text1" w:themeTint="FF" w:themeShade="FF"/>
                <w:sz w:val="24"/>
                <w:szCs w:val="24"/>
              </w:rPr>
              <w:t xml:space="preserve"> throughout the semester. Case study discussions in the LMS and in classroom will be used more often to engage the students and allow them to have an authentic assessment in which they can use critical thinking and </w:t>
            </w:r>
            <w:r w:rsidRPr="13DEBE95" w:rsidR="3635702C">
              <w:rPr>
                <w:rFonts w:ascii="Calibri" w:hAnsi="Calibri" w:eastAsia="Calibri" w:cs="Calibri" w:asciiTheme="minorAscii" w:hAnsiTheme="minorAscii" w:eastAsiaTheme="minorAscii" w:cstheme="minorAscii"/>
                <w:color w:val="000000" w:themeColor="text1" w:themeTint="FF" w:themeShade="FF"/>
                <w:sz w:val="24"/>
                <w:szCs w:val="24"/>
              </w:rPr>
              <w:t>problem-solving</w:t>
            </w:r>
            <w:r w:rsidRPr="13DEBE95" w:rsidR="632BF839">
              <w:rPr>
                <w:rFonts w:ascii="Calibri" w:hAnsi="Calibri" w:eastAsia="Calibri" w:cs="Calibri" w:asciiTheme="minorAscii" w:hAnsiTheme="minorAscii" w:eastAsiaTheme="minorAscii" w:cstheme="minorAscii"/>
                <w:color w:val="000000" w:themeColor="text1" w:themeTint="FF" w:themeShade="FF"/>
                <w:sz w:val="24"/>
                <w:szCs w:val="24"/>
              </w:rPr>
              <w:t xml:space="preserve"> skills in a </w:t>
            </w:r>
            <w:r w:rsidRPr="13DEBE95" w:rsidR="2BED813D">
              <w:rPr>
                <w:rFonts w:ascii="Calibri" w:hAnsi="Calibri" w:eastAsia="Calibri" w:cs="Calibri" w:asciiTheme="minorAscii" w:hAnsiTheme="minorAscii" w:eastAsiaTheme="minorAscii" w:cstheme="minorAscii"/>
                <w:color w:val="000000" w:themeColor="text1" w:themeTint="FF" w:themeShade="FF"/>
                <w:sz w:val="24"/>
                <w:szCs w:val="24"/>
              </w:rPr>
              <w:t>real-world</w:t>
            </w:r>
            <w:r w:rsidRPr="13DEBE95" w:rsidR="2D8BA416">
              <w:rPr>
                <w:rFonts w:ascii="Calibri" w:hAnsi="Calibri" w:eastAsia="Calibri" w:cs="Calibri" w:asciiTheme="minorAscii" w:hAnsiTheme="minorAscii" w:eastAsiaTheme="minorAscii" w:cstheme="minorAscii"/>
                <w:color w:val="000000" w:themeColor="text1" w:themeTint="FF" w:themeShade="FF"/>
                <w:sz w:val="24"/>
                <w:szCs w:val="24"/>
              </w:rPr>
              <w:t xml:space="preserve"> application. </w:t>
            </w:r>
            <w:r w:rsidRPr="13DEBE95" w:rsidR="1C561175">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6842DACE" w:rsidP="6842DACE" w:rsidRDefault="6842DACE" w14:paraId="21C70689" w14:textId="07E1E5D4">
            <w:pPr>
              <w:rPr>
                <w:rFonts w:ascii="Times New Roman" w:hAnsi="Times New Roman" w:eastAsia="Times New Roman" w:cs="Times New Roman"/>
                <w:color w:val="000000" w:themeColor="text1" w:themeTint="FF" w:themeShade="FF"/>
                <w:sz w:val="30"/>
                <w:szCs w:val="30"/>
              </w:rPr>
            </w:pPr>
          </w:p>
          <w:p w:rsidR="6842DACE" w:rsidP="6842DACE" w:rsidRDefault="6842DACE" w14:paraId="1B1F9890" w14:textId="4CA8EA3E">
            <w:pPr>
              <w:rPr>
                <w:rFonts w:ascii="Times New Roman" w:hAnsi="Times New Roman" w:eastAsia="Times New Roman" w:cs="Times New Roman"/>
                <w:color w:val="000000" w:themeColor="text1" w:themeTint="FF" w:themeShade="FF"/>
                <w:sz w:val="30"/>
                <w:szCs w:val="30"/>
              </w:rPr>
            </w:pPr>
          </w:p>
          <w:p w:rsidR="6842DACE" w:rsidP="6842DACE" w:rsidRDefault="6842DACE" w14:paraId="3680C9E9" w14:textId="6F3EB134">
            <w:pPr>
              <w:rPr>
                <w:rFonts w:ascii="Times New Roman" w:hAnsi="Times New Roman" w:eastAsia="Times New Roman" w:cs="Times New Roman"/>
                <w:color w:val="000000" w:themeColor="text1" w:themeTint="FF" w:themeShade="FF"/>
                <w:sz w:val="30"/>
                <w:szCs w:val="30"/>
              </w:rPr>
            </w:pPr>
          </w:p>
        </w:tc>
      </w:tr>
      <w:tr w:rsidR="6842DACE" w:rsidTr="13DEBE95" w14:paraId="5319E1EA">
        <w:trPr>
          <w:trHeight w:val="1600"/>
        </w:trPr>
        <w:tc>
          <w:tcPr>
            <w:tcW w:w="14526" w:type="dxa"/>
            <w:tcMar/>
          </w:tcPr>
          <w:p w:rsidR="4AB298DD" w:rsidP="0FE6B3CD" w:rsidRDefault="4AB298DD" w14:paraId="70AB131A" w14:textId="6992D91C">
            <w:pPr>
              <w:pStyle w:val="Normal"/>
              <w:rPr>
                <w:b w:val="1"/>
                <w:bCs w:val="1"/>
              </w:rPr>
            </w:pPr>
            <w:r w:rsidRPr="0FE6B3CD" w:rsidR="4AB298DD">
              <w:rPr>
                <w:b w:val="1"/>
                <w:bCs w:val="1"/>
              </w:rPr>
              <w:t>Additional Comments or feedback on the Assessment Process (Optional):</w:t>
            </w:r>
          </w:p>
          <w:p w:rsidR="4AB298DD" w:rsidP="0FE6B3CD" w:rsidRDefault="4AB298DD" w14:paraId="18882EB3" w14:textId="44E8F148">
            <w:pPr>
              <w:pStyle w:val="Normal"/>
              <w:rPr>
                <w:b w:val="1"/>
                <w:bCs w:val="1"/>
              </w:rPr>
            </w:pPr>
          </w:p>
          <w:p w:rsidR="4AB298DD" w:rsidP="13DEBE95" w:rsidRDefault="4AB298DD" w14:paraId="42FC20E3" w14:textId="3E9D8C7B">
            <w:pPr>
              <w:pStyle w:val="Normal"/>
              <w:rPr>
                <w:b w:val="1"/>
                <w:bCs w:val="1"/>
              </w:rPr>
            </w:pPr>
            <w:r w:rsidRPr="13DEBE95" w:rsidR="0EF3BB1F">
              <w:rPr>
                <w:b w:val="1"/>
                <w:bCs w:val="1"/>
              </w:rPr>
              <w:t xml:space="preserve">The follow up assessment will not occur until Fall semester 2024. The class is taught every two years. </w:t>
            </w:r>
          </w:p>
          <w:p w:rsidR="4AB298DD" w:rsidP="6842DACE" w:rsidRDefault="4AB298DD" w14:paraId="5F4EAFD9" w14:textId="4112928B">
            <w:pPr>
              <w:pStyle w:val="Normal"/>
              <w:rPr>
                <w:b w:val="1"/>
                <w:bCs w:val="1"/>
              </w:rPr>
            </w:pPr>
          </w:p>
        </w:tc>
      </w:tr>
    </w:tbl>
    <w:p w:rsidR="6842DACE" w:rsidP="6842DACE" w:rsidRDefault="6842DACE" w14:paraId="736DE904" w14:textId="24584090">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int2:observations>
    <int2:bookmark int2:bookmarkName="_Int_0GIc1SfM" int2:invalidationBookmarkName="" int2:hashCode="mNNOqTRNdJrfPd" int2:id="PDeZaTBK">
      <int2:state int2:type="AugLoop_Acronyms_AcronymsCritique" int2:value="Rejected"/>
    </int2:bookmark>
    <int2:bookmark int2:bookmarkName="_Int_PIlt7o5W" int2:invalidationBookmarkName="" int2:hashCode="PGtsPaHpOMFTqR" int2:id="Pw2wc5zT"/>
    <int2:bookmark int2:bookmarkName="_Int_LHravejp" int2:invalidationBookmarkName="" int2:hashCode="3aKsP3YcWmO9eC" int2:id="VKohNa2H"/>
    <int2:bookmark int2:bookmarkName="_Int_d6pZ9Yoo" int2:invalidationBookmarkName="" int2:hashCode="5MEPXGjuyawSgp" int2:id="kbBRLhoJ">
      <int2:state int2:type="AugLoop_Text_Critique" int2:value="Rejected"/>
    </int2:bookmark>
    <int2:bookmark int2:bookmarkName="_Int_sEyNYyUm" int2:invalidationBookmarkName="" int2:hashCode="FtWYBe5foCcphz" int2:id="l3iyCHu0">
      <int2:state int2:type="AugLoop_Text_Critique" int2:value="Rejected"/>
    </int2:bookmark>
    <int2:bookmark int2:bookmarkName="_Int_6R79GGUl" int2:invalidationBookmarkName="" int2:hashCode="y4CYtXnZGnMOfm" int2:id="sx16hUTN">
      <int2:state int2:type="AugLoop_Text_Critique" int2:value="Rejected"/>
    </int2:bookmark>
    <int2:bookmark int2:bookmarkName="_Int_fcSmTyy5" int2:invalidationBookmarkName="" int2:hashCode="PxF//5xvgRpvsk" int2:id="NJL5Dwud">
      <int2:state int2:type="AugLoop_Acronyms_AcronymsCritique" int2:value="Rejected"/>
    </int2:bookmark>
    <int2:bookmark int2:bookmarkName="_Int_Vu5qNGbE" int2:invalidationBookmarkName="" int2:hashCode="SGI1VCdE1AGHKY" int2:id="S8vTAqpQ">
      <int2:state int2:type="AugLoop_Acronyms_AcronymsCritique" int2:value="Rejected"/>
    </int2:bookmark>
    <int2:bookmark int2:bookmarkName="_Int_DtkvWy5m" int2:invalidationBookmarkName="" int2:hashCode="RoHRJMxsS3O6q/" int2:id="mbXHfhYA"/>
    <int2:bookmark int2:bookmarkName="_Int_JgvzqvfB" int2:invalidationBookmarkName="" int2:hashCode="RoHRJMxsS3O6q/" int2:id="RXipwjy2"/>
    <int2:bookmark int2:bookmarkName="_Int_m7gdILey" int2:invalidationBookmarkName="" int2:hashCode="jH7yVBHaBUUc5P" int2:id="P2MV6jFD"/>
    <int2:bookmark int2:bookmarkName="_Int_tMrfT6B0" int2:invalidationBookmarkName="" int2:hashCode="/aBa9iDY99I50/" int2:id="o7wcmmUK">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0">
    <w:nsid w:val="48d323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90BF6A"/>
    <w:rsid w:val="00E1014C"/>
    <w:rsid w:val="0165B5E1"/>
    <w:rsid w:val="01E99B7F"/>
    <w:rsid w:val="0245F2C7"/>
    <w:rsid w:val="02C2E7AA"/>
    <w:rsid w:val="02DF5A77"/>
    <w:rsid w:val="02DFDA74"/>
    <w:rsid w:val="03759033"/>
    <w:rsid w:val="03D518A2"/>
    <w:rsid w:val="03D985A1"/>
    <w:rsid w:val="04A6C242"/>
    <w:rsid w:val="04E3AF53"/>
    <w:rsid w:val="04E8A730"/>
    <w:rsid w:val="060845F3"/>
    <w:rsid w:val="070D2A87"/>
    <w:rsid w:val="0B4DB1C8"/>
    <w:rsid w:val="0BAB019D"/>
    <w:rsid w:val="0BFA5D98"/>
    <w:rsid w:val="0BFA5D98"/>
    <w:rsid w:val="0C6EDC57"/>
    <w:rsid w:val="0CE068A2"/>
    <w:rsid w:val="0EBB4287"/>
    <w:rsid w:val="0EF3BB1F"/>
    <w:rsid w:val="0EFB85CE"/>
    <w:rsid w:val="0FAC07B7"/>
    <w:rsid w:val="0FE6B3CD"/>
    <w:rsid w:val="11A73227"/>
    <w:rsid w:val="12551230"/>
    <w:rsid w:val="12F289BF"/>
    <w:rsid w:val="138CF20D"/>
    <w:rsid w:val="13A983BF"/>
    <w:rsid w:val="13DEBE95"/>
    <w:rsid w:val="13EE1FF2"/>
    <w:rsid w:val="140B6CFF"/>
    <w:rsid w:val="1427A87A"/>
    <w:rsid w:val="144F379B"/>
    <w:rsid w:val="159943D1"/>
    <w:rsid w:val="15ED618E"/>
    <w:rsid w:val="16EB46CC"/>
    <w:rsid w:val="1719583D"/>
    <w:rsid w:val="187CF4E2"/>
    <w:rsid w:val="18FB199D"/>
    <w:rsid w:val="19250250"/>
    <w:rsid w:val="19766530"/>
    <w:rsid w:val="198CCA4E"/>
    <w:rsid w:val="1AB64154"/>
    <w:rsid w:val="1B4766A9"/>
    <w:rsid w:val="1C561175"/>
    <w:rsid w:val="1C9DAC32"/>
    <w:rsid w:val="1CAE05F2"/>
    <w:rsid w:val="1CCBA33F"/>
    <w:rsid w:val="1CCBA33F"/>
    <w:rsid w:val="1CE67F9D"/>
    <w:rsid w:val="1DB92CAD"/>
    <w:rsid w:val="1E52A8F3"/>
    <w:rsid w:val="1E603B71"/>
    <w:rsid w:val="1E6927A1"/>
    <w:rsid w:val="1E760A78"/>
    <w:rsid w:val="1FF783B4"/>
    <w:rsid w:val="20109C17"/>
    <w:rsid w:val="2197DC33"/>
    <w:rsid w:val="22114FCA"/>
    <w:rsid w:val="223A02A9"/>
    <w:rsid w:val="238E5920"/>
    <w:rsid w:val="242D9662"/>
    <w:rsid w:val="24B86360"/>
    <w:rsid w:val="251CC5CE"/>
    <w:rsid w:val="25624037"/>
    <w:rsid w:val="262AE455"/>
    <w:rsid w:val="273D48A5"/>
    <w:rsid w:val="27F3FDD3"/>
    <w:rsid w:val="28AEE89E"/>
    <w:rsid w:val="28E0D708"/>
    <w:rsid w:val="29A2EE18"/>
    <w:rsid w:val="29ABDA48"/>
    <w:rsid w:val="29CBAD68"/>
    <w:rsid w:val="29F036F1"/>
    <w:rsid w:val="2A80E26A"/>
    <w:rsid w:val="2B3EBE79"/>
    <w:rsid w:val="2B46ABFF"/>
    <w:rsid w:val="2B4EC63E"/>
    <w:rsid w:val="2BED813D"/>
    <w:rsid w:val="2C7B59E5"/>
    <w:rsid w:val="2D1FACE7"/>
    <w:rsid w:val="2D202CE4"/>
    <w:rsid w:val="2D7899A0"/>
    <w:rsid w:val="2D7A4DA1"/>
    <w:rsid w:val="2D8BA416"/>
    <w:rsid w:val="2E7680A1"/>
    <w:rsid w:val="2F0A47B6"/>
    <w:rsid w:val="2F318F82"/>
    <w:rsid w:val="2F3A94B3"/>
    <w:rsid w:val="2F3FFC01"/>
    <w:rsid w:val="2F684DD3"/>
    <w:rsid w:val="2FCDE1A7"/>
    <w:rsid w:val="307A70D7"/>
    <w:rsid w:val="314D2F01"/>
    <w:rsid w:val="31790165"/>
    <w:rsid w:val="317EA596"/>
    <w:rsid w:val="31990C0B"/>
    <w:rsid w:val="32164138"/>
    <w:rsid w:val="32E6F90A"/>
    <w:rsid w:val="333D8D72"/>
    <w:rsid w:val="337826CB"/>
    <w:rsid w:val="3398EA37"/>
    <w:rsid w:val="342FA684"/>
    <w:rsid w:val="34752ED8"/>
    <w:rsid w:val="354DE1FA"/>
    <w:rsid w:val="357B603E"/>
    <w:rsid w:val="35A663F0"/>
    <w:rsid w:val="35D708B2"/>
    <w:rsid w:val="3616DD55"/>
    <w:rsid w:val="3635702C"/>
    <w:rsid w:val="364C364A"/>
    <w:rsid w:val="36AE04F1"/>
    <w:rsid w:val="36C2E05A"/>
    <w:rsid w:val="36FC313E"/>
    <w:rsid w:val="380E1572"/>
    <w:rsid w:val="385F1EFA"/>
    <w:rsid w:val="38F68592"/>
    <w:rsid w:val="3A4CFA5D"/>
    <w:rsid w:val="3AB5C105"/>
    <w:rsid w:val="3AD57F8D"/>
    <w:rsid w:val="3B3D5103"/>
    <w:rsid w:val="3B7A7113"/>
    <w:rsid w:val="3CB57FCE"/>
    <w:rsid w:val="3D3057CB"/>
    <w:rsid w:val="3D3E743F"/>
    <w:rsid w:val="3E4C9E27"/>
    <w:rsid w:val="3E80A86D"/>
    <w:rsid w:val="3EC26894"/>
    <w:rsid w:val="3F1712B0"/>
    <w:rsid w:val="3F35A49B"/>
    <w:rsid w:val="3F58B60A"/>
    <w:rsid w:val="3FE78B14"/>
    <w:rsid w:val="415036D5"/>
    <w:rsid w:val="41BD2463"/>
    <w:rsid w:val="423EE3E5"/>
    <w:rsid w:val="427B8A3C"/>
    <w:rsid w:val="42DF9C40"/>
    <w:rsid w:val="436E5CA2"/>
    <w:rsid w:val="43B5E520"/>
    <w:rsid w:val="43D6EE22"/>
    <w:rsid w:val="446A79CE"/>
    <w:rsid w:val="446AD145"/>
    <w:rsid w:val="449252AA"/>
    <w:rsid w:val="44AB2689"/>
    <w:rsid w:val="45188310"/>
    <w:rsid w:val="4584F3B1"/>
    <w:rsid w:val="458BEFD9"/>
    <w:rsid w:val="4594053B"/>
    <w:rsid w:val="45CAD4E0"/>
    <w:rsid w:val="476723E7"/>
    <w:rsid w:val="47BF7859"/>
    <w:rsid w:val="47F98789"/>
    <w:rsid w:val="4863492D"/>
    <w:rsid w:val="48CA1626"/>
    <w:rsid w:val="48D963D9"/>
    <w:rsid w:val="4915ED67"/>
    <w:rsid w:val="495B48BA"/>
    <w:rsid w:val="49A1E85C"/>
    <w:rsid w:val="49AADAF1"/>
    <w:rsid w:val="49AADAF1"/>
    <w:rsid w:val="49C891FD"/>
    <w:rsid w:val="49CAE046"/>
    <w:rsid w:val="4AA10BA9"/>
    <w:rsid w:val="4AB298DD"/>
    <w:rsid w:val="4B1704B1"/>
    <w:rsid w:val="4B40B7CB"/>
    <w:rsid w:val="4C16463C"/>
    <w:rsid w:val="4D42E470"/>
    <w:rsid w:val="4E2A5AE9"/>
    <w:rsid w:val="4E5C3122"/>
    <w:rsid w:val="4EDA55DD"/>
    <w:rsid w:val="4F570236"/>
    <w:rsid w:val="4F70FE79"/>
    <w:rsid w:val="505E1D33"/>
    <w:rsid w:val="509B0464"/>
    <w:rsid w:val="51DC8888"/>
    <w:rsid w:val="5251EC43"/>
    <w:rsid w:val="535B96A4"/>
    <w:rsid w:val="53ADC700"/>
    <w:rsid w:val="5535AFEE"/>
    <w:rsid w:val="56A93A06"/>
    <w:rsid w:val="575F7FCF"/>
    <w:rsid w:val="589F0806"/>
    <w:rsid w:val="5A28BE4D"/>
    <w:rsid w:val="5A2B626C"/>
    <w:rsid w:val="5B67AF88"/>
    <w:rsid w:val="5BBC5178"/>
    <w:rsid w:val="5E3BBF92"/>
    <w:rsid w:val="5E8C7544"/>
    <w:rsid w:val="5FAED8C2"/>
    <w:rsid w:val="5FF2C223"/>
    <w:rsid w:val="602132F4"/>
    <w:rsid w:val="6067D3E9"/>
    <w:rsid w:val="6080D983"/>
    <w:rsid w:val="60F72DCB"/>
    <w:rsid w:val="61175E53"/>
    <w:rsid w:val="61CE45EC"/>
    <w:rsid w:val="62CE059E"/>
    <w:rsid w:val="6302B4FF"/>
    <w:rsid w:val="632BF839"/>
    <w:rsid w:val="638E1419"/>
    <w:rsid w:val="639076F6"/>
    <w:rsid w:val="63AD8E0D"/>
    <w:rsid w:val="63E3250A"/>
    <w:rsid w:val="64004967"/>
    <w:rsid w:val="6424E8EA"/>
    <w:rsid w:val="64B9A8B2"/>
    <w:rsid w:val="64E882A9"/>
    <w:rsid w:val="654FFEEE"/>
    <w:rsid w:val="6605A660"/>
    <w:rsid w:val="6628D97A"/>
    <w:rsid w:val="66E52ECF"/>
    <w:rsid w:val="6754B86D"/>
    <w:rsid w:val="67E7AC97"/>
    <w:rsid w:val="6842DACE"/>
    <w:rsid w:val="6889EB60"/>
    <w:rsid w:val="6895204A"/>
    <w:rsid w:val="691B2B83"/>
    <w:rsid w:val="6971F683"/>
    <w:rsid w:val="6B412100"/>
    <w:rsid w:val="6B843950"/>
    <w:rsid w:val="6BB89FF2"/>
    <w:rsid w:val="6BDD2382"/>
    <w:rsid w:val="6CE30EB5"/>
    <w:rsid w:val="6CF1E666"/>
    <w:rsid w:val="6DE238E4"/>
    <w:rsid w:val="6E1581A7"/>
    <w:rsid w:val="6E81602A"/>
    <w:rsid w:val="6FF566F6"/>
    <w:rsid w:val="701DE696"/>
    <w:rsid w:val="70F85D9E"/>
    <w:rsid w:val="70FCA8E0"/>
    <w:rsid w:val="7144F839"/>
    <w:rsid w:val="71A676D2"/>
    <w:rsid w:val="72333350"/>
    <w:rsid w:val="723CEE85"/>
    <w:rsid w:val="72752A4F"/>
    <w:rsid w:val="7287D17F"/>
    <w:rsid w:val="742ED1FD"/>
    <w:rsid w:val="753A584B"/>
    <w:rsid w:val="7549AB49"/>
    <w:rsid w:val="76643034"/>
    <w:rsid w:val="770C43F6"/>
    <w:rsid w:val="7728FFCD"/>
    <w:rsid w:val="781566E5"/>
    <w:rsid w:val="781E2025"/>
    <w:rsid w:val="7886E6CD"/>
    <w:rsid w:val="7933FE0A"/>
    <w:rsid w:val="79F211BC"/>
    <w:rsid w:val="7A43A162"/>
    <w:rsid w:val="7A8A62C9"/>
    <w:rsid w:val="7AE75081"/>
    <w:rsid w:val="7BE22A8E"/>
    <w:rsid w:val="7CB24A82"/>
    <w:rsid w:val="7CF9B30B"/>
    <w:rsid w:val="7D0AEA3A"/>
    <w:rsid w:val="7D5A57F0"/>
    <w:rsid w:val="7D9A55A5"/>
    <w:rsid w:val="7DB37E02"/>
    <w:rsid w:val="7E2EC995"/>
    <w:rsid w:val="7EF529A7"/>
    <w:rsid w:val="7F0E5204"/>
    <w:rsid w:val="7F1D16D9"/>
    <w:rsid w:val="7FAEB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3a838767832b4a70" /><Relationship Type="http://schemas.openxmlformats.org/officeDocument/2006/relationships/image" Target="/media/image3.png" Id="R1bba78f7ffb44afa" /><Relationship Type="http://schemas.openxmlformats.org/officeDocument/2006/relationships/numbering" Target="numbering.xml" Id="R97e438950c99414e" /><Relationship Type="http://schemas.microsoft.com/office/2020/10/relationships/intelligence" Target="intelligence2.xml" Id="Rda7403563a7741bd" /><Relationship Type="http://schemas.openxmlformats.org/officeDocument/2006/relationships/image" Target="/media/image4.png" Id="R11cf4ac142804b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Jennifer Bishop</DisplayName>
        <AccountId>77</AccountId>
        <AccountType/>
      </UserInfo>
      <UserInfo>
        <DisplayName>Mary Kieser</DisplayName>
        <AccountId>12</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E6858867-E20B-497B-822C-01FCBCDC8735}"/>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Jennifer Bishop</cp:lastModifiedBy>
  <cp:revision>19</cp:revision>
  <dcterms:created xsi:type="dcterms:W3CDTF">2021-10-06T21:32:00Z</dcterms:created>
  <dcterms:modified xsi:type="dcterms:W3CDTF">2023-07-31T17:57:52Z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