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C5EEC" w14:textId="77777777" w:rsidR="00E07926" w:rsidRDefault="00E07926" w:rsidP="00E07926">
      <w:pPr>
        <w:jc w:val="center"/>
        <w:rPr>
          <w:rFonts w:ascii="Times New Roman" w:hAnsi="Times New Roman" w:cs="Times New Roman"/>
          <w:b/>
          <w:sz w:val="24"/>
          <w:szCs w:val="24"/>
        </w:rPr>
      </w:pPr>
      <w:r w:rsidRPr="00473821">
        <w:rPr>
          <w:rFonts w:ascii="Times New Roman" w:hAnsi="Times New Roman" w:cs="Times New Roman"/>
          <w:b/>
          <w:sz w:val="24"/>
          <w:szCs w:val="24"/>
        </w:rPr>
        <w:t>ASSESSMENT</w:t>
      </w:r>
      <w:r>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3CE0756C"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8C60AD" w:rsidRPr="00E31502">
              <w:rPr>
                <w:rFonts w:cstheme="minorHAnsi"/>
                <w:b/>
                <w:color w:val="FF0000"/>
                <w:sz w:val="24"/>
                <w:szCs w:val="24"/>
              </w:rPr>
              <w:t>Heavy Equipment Operating Level 1 Cert. HEO121 Core curriculum</w:t>
            </w:r>
          </w:p>
        </w:tc>
      </w:tr>
      <w:tr w:rsidR="00E07926" w:rsidRPr="00473821" w14:paraId="6AA07AFC" w14:textId="77777777" w:rsidTr="00795E41">
        <w:tc>
          <w:tcPr>
            <w:tcW w:w="9350" w:type="dxa"/>
          </w:tcPr>
          <w:p w14:paraId="2833E9E3" w14:textId="66190219"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8C60AD" w:rsidRPr="00E31502">
              <w:rPr>
                <w:rFonts w:cstheme="minorHAnsi"/>
                <w:b/>
                <w:color w:val="FF0000"/>
                <w:sz w:val="24"/>
                <w:szCs w:val="24"/>
              </w:rPr>
              <w:t>11/16/2020</w:t>
            </w:r>
          </w:p>
        </w:tc>
      </w:tr>
      <w:tr w:rsidR="00A9102D" w:rsidRPr="00473821" w14:paraId="3B765141" w14:textId="77777777" w:rsidTr="00795E41">
        <w:tc>
          <w:tcPr>
            <w:tcW w:w="9350" w:type="dxa"/>
          </w:tcPr>
          <w:p w14:paraId="299B075D" w14:textId="14722B0E" w:rsidR="00A9102D" w:rsidRPr="00E84D9A" w:rsidRDefault="00A9102D" w:rsidP="0063088D">
            <w:pPr>
              <w:rPr>
                <w:rFonts w:cstheme="minorHAnsi"/>
                <w:b/>
                <w:sz w:val="24"/>
                <w:szCs w:val="24"/>
              </w:rPr>
            </w:pPr>
            <w:r>
              <w:rPr>
                <w:rFonts w:cstheme="minorHAnsi"/>
                <w:b/>
                <w:sz w:val="24"/>
                <w:szCs w:val="24"/>
              </w:rPr>
              <w:t xml:space="preserve">Number of Student Participants: </w:t>
            </w:r>
            <w:r w:rsidRPr="00CB4641">
              <w:rPr>
                <w:rFonts w:cstheme="minorHAnsi"/>
                <w:b/>
                <w:color w:val="FF0000"/>
                <w:sz w:val="24"/>
                <w:szCs w:val="24"/>
              </w:rPr>
              <w:t xml:space="preserve"> </w:t>
            </w:r>
            <w:r w:rsidR="00CB4641" w:rsidRPr="00CB4641">
              <w:rPr>
                <w:rFonts w:cstheme="minorHAnsi"/>
                <w:b/>
                <w:color w:val="FF0000"/>
                <w:sz w:val="24"/>
                <w:szCs w:val="24"/>
              </w:rPr>
              <w:t>14</w:t>
            </w:r>
            <w:r w:rsidRPr="00CB4641">
              <w:rPr>
                <w:rFonts w:cstheme="minorHAnsi"/>
                <w:b/>
                <w:color w:val="FF0000"/>
                <w:sz w:val="24"/>
                <w:szCs w:val="24"/>
              </w:rPr>
              <w:t xml:space="preserve">  </w:t>
            </w:r>
          </w:p>
        </w:tc>
      </w:tr>
      <w:tr w:rsidR="00C51883" w:rsidRPr="00473821" w14:paraId="6038E9F6" w14:textId="77777777" w:rsidTr="00795E41">
        <w:tc>
          <w:tcPr>
            <w:tcW w:w="9350" w:type="dxa"/>
          </w:tcPr>
          <w:p w14:paraId="2E8C878D" w14:textId="061A6B71" w:rsidR="00C51883" w:rsidRDefault="00C51883" w:rsidP="0063088D">
            <w:pPr>
              <w:rPr>
                <w:rFonts w:cstheme="minorHAnsi"/>
                <w:b/>
                <w:sz w:val="24"/>
                <w:szCs w:val="24"/>
              </w:rPr>
            </w:pPr>
            <w:r>
              <w:rPr>
                <w:rFonts w:cstheme="minorHAnsi"/>
                <w:b/>
                <w:sz w:val="24"/>
                <w:szCs w:val="24"/>
              </w:rPr>
              <w:t xml:space="preserve">Number of Faculty/Staff Participants: </w:t>
            </w:r>
            <w:r w:rsidR="008C60AD" w:rsidRPr="00E31502">
              <w:rPr>
                <w:rFonts w:cstheme="minorHAnsi"/>
                <w:b/>
                <w:color w:val="FF0000"/>
                <w:sz w:val="24"/>
                <w:szCs w:val="24"/>
              </w:rPr>
              <w:t>2</w:t>
            </w:r>
          </w:p>
        </w:tc>
      </w:tr>
      <w:tr w:rsidR="00E07926" w:rsidRPr="00473821" w14:paraId="4336816B" w14:textId="77777777" w:rsidTr="00BA4A70">
        <w:tc>
          <w:tcPr>
            <w:tcW w:w="9350" w:type="dxa"/>
          </w:tcPr>
          <w:p w14:paraId="4517F59E" w14:textId="68725B03"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8C60AD" w:rsidRPr="00E31502">
              <w:rPr>
                <w:rFonts w:cstheme="minorHAnsi"/>
                <w:b/>
                <w:color w:val="FF0000"/>
                <w:sz w:val="24"/>
                <w:szCs w:val="24"/>
              </w:rPr>
              <w:t>1</w:t>
            </w:r>
          </w:p>
        </w:tc>
      </w:tr>
      <w:tr w:rsidR="00E07926" w:rsidRPr="00473821" w14:paraId="01B5E9B9" w14:textId="77777777" w:rsidTr="00E3567D">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E3567D">
        <w:tc>
          <w:tcPr>
            <w:tcW w:w="9350" w:type="dxa"/>
          </w:tcPr>
          <w:p w14:paraId="3AD40A57" w14:textId="77777777" w:rsidR="00E07926" w:rsidRDefault="00E07926" w:rsidP="00E3567D">
            <w:pPr>
              <w:rPr>
                <w:rFonts w:cstheme="minorHAnsi"/>
                <w:b/>
                <w:sz w:val="24"/>
                <w:szCs w:val="24"/>
              </w:rPr>
            </w:pPr>
            <w:r>
              <w:rPr>
                <w:rFonts w:cstheme="minorHAnsi"/>
                <w:b/>
                <w:sz w:val="24"/>
                <w:szCs w:val="24"/>
              </w:rPr>
              <w:t xml:space="preserve">1. </w:t>
            </w:r>
            <w:r w:rsidRPr="008820B6">
              <w:rPr>
                <w:rFonts w:cstheme="minorHAnsi"/>
                <w:b/>
                <w:sz w:val="24"/>
                <w:szCs w:val="24"/>
              </w:rPr>
              <w:t xml:space="preserve">What </w:t>
            </w:r>
            <w:r w:rsidR="00A9102D">
              <w:rPr>
                <w:rFonts w:cstheme="minorHAnsi"/>
                <w:b/>
                <w:sz w:val="24"/>
                <w:szCs w:val="24"/>
              </w:rPr>
              <w:t>P</w:t>
            </w:r>
            <w:r>
              <w:rPr>
                <w:rFonts w:cstheme="minorHAnsi"/>
                <w:b/>
                <w:sz w:val="24"/>
                <w:szCs w:val="24"/>
              </w:rPr>
              <w:t>LOs</w:t>
            </w:r>
            <w:r w:rsidR="00E63ACC">
              <w:rPr>
                <w:rFonts w:cstheme="minorHAnsi"/>
                <w:b/>
                <w:sz w:val="24"/>
                <w:szCs w:val="24"/>
              </w:rPr>
              <w:t xml:space="preserve"> </w:t>
            </w:r>
            <w:r w:rsidR="00B90C4E">
              <w:rPr>
                <w:rFonts w:cstheme="minorHAnsi"/>
                <w:b/>
                <w:sz w:val="24"/>
                <w:szCs w:val="24"/>
              </w:rPr>
              <w:t>and/</w:t>
            </w:r>
            <w:r w:rsidR="00E63ACC">
              <w:rPr>
                <w:rFonts w:cstheme="minorHAnsi"/>
                <w:b/>
                <w:sz w:val="24"/>
                <w:szCs w:val="24"/>
              </w:rPr>
              <w:t>or MSLOs and</w:t>
            </w:r>
            <w:r>
              <w:rPr>
                <w:rFonts w:cstheme="minorHAnsi"/>
                <w:b/>
                <w:sz w:val="24"/>
                <w:szCs w:val="24"/>
              </w:rPr>
              <w:t xml:space="preserve"> CSLOs did you assess this year?</w:t>
            </w:r>
            <w:r w:rsidR="00A9102D">
              <w:rPr>
                <w:rFonts w:cstheme="minorHAnsi"/>
                <w:b/>
                <w:sz w:val="24"/>
                <w:szCs w:val="24"/>
              </w:rPr>
              <w:t xml:space="preserve"> </w:t>
            </w:r>
          </w:p>
          <w:p w14:paraId="7D012FFE" w14:textId="0752F972" w:rsidR="00E07926" w:rsidRPr="00A647F1" w:rsidRDefault="00480E86" w:rsidP="00E3567D">
            <w:pPr>
              <w:rPr>
                <w:rFonts w:cstheme="minorHAnsi"/>
                <w:b/>
                <w:color w:val="FF0000"/>
                <w:sz w:val="24"/>
                <w:szCs w:val="24"/>
              </w:rPr>
            </w:pPr>
            <w:r w:rsidRPr="00A647F1">
              <w:rPr>
                <w:rFonts w:ascii="Arial" w:hAnsi="Arial" w:cs="Arial"/>
                <w:b/>
                <w:color w:val="FF0000"/>
              </w:rPr>
              <w:t>1. (Application Level) Explain and demonstrate knowledge of all safety rules when using, loading, moving, and working on all pieces of heavy equipment.</w:t>
            </w:r>
            <w:r w:rsidRPr="00A647F1">
              <w:rPr>
                <w:rFonts w:ascii="Arial" w:hAnsi="Arial" w:cs="Arial"/>
                <w:b/>
                <w:color w:val="FF0000"/>
              </w:rPr>
              <w:br/>
              <w:t>2. (Application Level) List the steps for a complete walk-around inspection for each piece of equipment and perform pre- and post-operating equipment inspections on a variety of equipment in a safe/efficient manner.</w:t>
            </w:r>
            <w:r w:rsidRPr="00A647F1">
              <w:rPr>
                <w:rFonts w:ascii="Arial" w:hAnsi="Arial" w:cs="Arial"/>
                <w:b/>
                <w:color w:val="FF0000"/>
              </w:rPr>
              <w:br/>
              <w:t>3. (Evaluation Level) Interpret and explain a diesel-related dilemma using effective critical thinking processes to problem solve. (CSLO 4)</w:t>
            </w:r>
            <w:r w:rsidRPr="00A647F1">
              <w:rPr>
                <w:rFonts w:ascii="Arial" w:hAnsi="Arial" w:cs="Arial"/>
                <w:b/>
                <w:color w:val="FF0000"/>
              </w:rPr>
              <w:br/>
              <w:t>5. (Analysis Level) Examine the condition of equipment during walk-around inspections, identify needed repairs or routine maintenance jobs, and maintain records of maintenance. Record hours from an hour meter or equipment log on each piece of equipment used.</w:t>
            </w:r>
            <w:r w:rsidRPr="00A647F1">
              <w:rPr>
                <w:rFonts w:ascii="Arial" w:hAnsi="Arial" w:cs="Arial"/>
                <w:b/>
                <w:color w:val="FF0000"/>
              </w:rPr>
              <w:br/>
              <w:t>7. (Application Level) Demonstrate knowledge of all safety rules when using, loading, moving, and working on/around all pieces of heavy equipment.</w:t>
            </w:r>
            <w:r w:rsidRPr="00A647F1">
              <w:rPr>
                <w:rFonts w:ascii="Arial" w:hAnsi="Arial" w:cs="Arial"/>
                <w:b/>
                <w:color w:val="FF0000"/>
              </w:rPr>
              <w:br/>
              <w:t>10. (Comprehension Level) Describe correct methods to load and unload water from a water truck and to engage PTO to unload water from a water truck.</w:t>
            </w:r>
          </w:p>
          <w:p w14:paraId="319B1098" w14:textId="77777777" w:rsidR="00E07926" w:rsidRDefault="00E07926" w:rsidP="00E3567D">
            <w:pPr>
              <w:rPr>
                <w:rFonts w:cstheme="minorHAnsi"/>
                <w:b/>
                <w:sz w:val="24"/>
                <w:szCs w:val="24"/>
              </w:rPr>
            </w:pPr>
          </w:p>
          <w:p w14:paraId="1E8D1D17" w14:textId="77777777" w:rsidR="00E07926" w:rsidRPr="008820B6" w:rsidRDefault="00E07926" w:rsidP="00167478">
            <w:pPr>
              <w:rPr>
                <w:rFonts w:cstheme="minorHAnsi"/>
                <w:b/>
                <w:sz w:val="24"/>
                <w:szCs w:val="24"/>
              </w:rPr>
            </w:pPr>
          </w:p>
        </w:tc>
      </w:tr>
      <w:tr w:rsidR="00E07926" w:rsidRPr="00473821" w14:paraId="71927C05" w14:textId="77777777" w:rsidTr="00E3567D">
        <w:tc>
          <w:tcPr>
            <w:tcW w:w="9350" w:type="dxa"/>
          </w:tcPr>
          <w:p w14:paraId="247AAA84" w14:textId="79EA602E" w:rsidR="00E07926" w:rsidRDefault="00E07926" w:rsidP="00E3567D">
            <w:pPr>
              <w:rPr>
                <w:rFonts w:cstheme="minorHAnsi"/>
                <w:b/>
                <w:sz w:val="24"/>
                <w:szCs w:val="24"/>
              </w:rPr>
            </w:pPr>
            <w:r>
              <w:rPr>
                <w:rFonts w:cstheme="minorHAnsi"/>
                <w:b/>
                <w:sz w:val="24"/>
                <w:szCs w:val="24"/>
              </w:rPr>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3BADE411" w14:textId="4DDC6FBE" w:rsidR="001D13B6" w:rsidRPr="00E467CE" w:rsidRDefault="001D13B6" w:rsidP="00E3567D">
            <w:pPr>
              <w:rPr>
                <w:rFonts w:cstheme="minorHAnsi"/>
                <w:b/>
                <w:color w:val="FF0000"/>
                <w:sz w:val="24"/>
                <w:szCs w:val="24"/>
              </w:rPr>
            </w:pPr>
            <w:r w:rsidRPr="00E467CE">
              <w:rPr>
                <w:rFonts w:cstheme="minorHAnsi"/>
                <w:b/>
                <w:color w:val="FF0000"/>
                <w:sz w:val="24"/>
                <w:szCs w:val="24"/>
              </w:rPr>
              <w:t>Our curriculum is provided by the National Center for Construction Education and Research (NCCER). Each student has to take a written exam for each module and earn a 70% to pass.</w:t>
            </w:r>
            <w:r w:rsidR="00E467CE">
              <w:rPr>
                <w:rFonts w:cstheme="minorHAnsi"/>
                <w:b/>
                <w:color w:val="FF0000"/>
                <w:sz w:val="24"/>
                <w:szCs w:val="24"/>
              </w:rPr>
              <w:t xml:space="preserve"> Once they pass the written test they have to complete a performance profile sheet witch is the hands on portion of what they were just tested on in the written test. So for MSLO #5, the student will physically perform exactly what is states for a pass or fail grade for that test. The pass or fail grade for both the written test and the performance profile sheet are recorded and sent to the NCCER headquarters for record of transcript and then student is awarded a certificate of completion for Core Curriculum.</w:t>
            </w:r>
            <w:r w:rsidR="00167478">
              <w:rPr>
                <w:rFonts w:cstheme="minorHAnsi"/>
                <w:b/>
                <w:color w:val="FF0000"/>
                <w:sz w:val="24"/>
                <w:szCs w:val="24"/>
              </w:rPr>
              <w:t xml:space="preserve"> Once students are in the field, they each have to physically perform each MSLO stated above for a pass/fail grade</w:t>
            </w:r>
          </w:p>
          <w:p w14:paraId="65D4D372" w14:textId="77777777" w:rsidR="00816BDB" w:rsidRDefault="00816BDB" w:rsidP="00E3567D">
            <w:pPr>
              <w:rPr>
                <w:color w:val="8496B0" w:themeColor="text2" w:themeTint="99"/>
              </w:rPr>
            </w:pPr>
          </w:p>
          <w:p w14:paraId="5727BB24" w14:textId="77777777" w:rsidR="00E07926" w:rsidRDefault="00E07926" w:rsidP="00E3567D">
            <w:pPr>
              <w:rPr>
                <w:rFonts w:cstheme="minorHAnsi"/>
                <w:b/>
                <w:sz w:val="24"/>
                <w:szCs w:val="24"/>
              </w:rPr>
            </w:pPr>
          </w:p>
          <w:p w14:paraId="5099E16A" w14:textId="77777777" w:rsidR="00E07926" w:rsidRDefault="00E07926" w:rsidP="00E3567D">
            <w:pPr>
              <w:rPr>
                <w:rFonts w:cstheme="minorHAnsi"/>
                <w:b/>
                <w:sz w:val="24"/>
                <w:szCs w:val="24"/>
              </w:rPr>
            </w:pPr>
          </w:p>
          <w:p w14:paraId="2A4343F3" w14:textId="77777777" w:rsidR="0063088D" w:rsidRDefault="0063088D" w:rsidP="00E3567D">
            <w:pPr>
              <w:rPr>
                <w:rFonts w:cstheme="minorHAnsi"/>
                <w:b/>
                <w:sz w:val="24"/>
                <w:szCs w:val="24"/>
              </w:rPr>
            </w:pPr>
          </w:p>
        </w:tc>
      </w:tr>
      <w:tr w:rsidR="00E07926" w:rsidRPr="00473821" w14:paraId="4ED9475B" w14:textId="77777777" w:rsidTr="00E3567D">
        <w:tc>
          <w:tcPr>
            <w:tcW w:w="9350" w:type="dxa"/>
          </w:tcPr>
          <w:p w14:paraId="1BACB53E" w14:textId="41F9D198" w:rsidR="00E07926" w:rsidRDefault="00E07926" w:rsidP="00E3567D">
            <w:pPr>
              <w:rPr>
                <w:rFonts w:cstheme="minorHAnsi"/>
                <w:b/>
                <w:sz w:val="24"/>
                <w:szCs w:val="24"/>
              </w:rPr>
            </w:pPr>
            <w:r>
              <w:rPr>
                <w:rFonts w:cstheme="minorHAnsi"/>
                <w:b/>
                <w:sz w:val="24"/>
                <w:szCs w:val="24"/>
              </w:rPr>
              <w:lastRenderedPageBreak/>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A9102D">
              <w:rPr>
                <w:rFonts w:cstheme="minorHAnsi"/>
                <w:b/>
                <w:sz w:val="24"/>
                <w:szCs w:val="24"/>
              </w:rPr>
              <w:t xml:space="preserve"> </w:t>
            </w:r>
            <w:r w:rsidR="00B90C4E">
              <w:rPr>
                <w:rFonts w:cstheme="minorHAnsi"/>
                <w:b/>
                <w:sz w:val="24"/>
                <w:szCs w:val="24"/>
              </w:rPr>
              <w:t>and how many were not? What was determined as proficient</w:t>
            </w:r>
            <w:r w:rsidR="007016DA">
              <w:rPr>
                <w:rFonts w:cstheme="minorHAnsi"/>
                <w:b/>
                <w:sz w:val="24"/>
                <w:szCs w:val="24"/>
              </w:rPr>
              <w:t>?</w:t>
            </w:r>
            <w:r w:rsidR="00B90C4E">
              <w:rPr>
                <w:rFonts w:cstheme="minorHAnsi"/>
                <w:b/>
                <w:sz w:val="24"/>
                <w:szCs w:val="24"/>
              </w:rPr>
              <w:t xml:space="preserve"> (</w:t>
            </w:r>
            <w:r w:rsidR="007016DA">
              <w:rPr>
                <w:rFonts w:cstheme="minorHAnsi"/>
                <w:b/>
                <w:sz w:val="24"/>
                <w:szCs w:val="24"/>
              </w:rPr>
              <w:t>i.e. 70% = proficient)</w:t>
            </w:r>
            <w:r w:rsidR="0063088D">
              <w:rPr>
                <w:rFonts w:cstheme="minorHAnsi"/>
                <w:b/>
                <w:sz w:val="24"/>
                <w:szCs w:val="24"/>
              </w:rPr>
              <w:t xml:space="preserve"> </w:t>
            </w:r>
          </w:p>
          <w:p w14:paraId="27EA9C25" w14:textId="6E750ECE" w:rsidR="000971F3" w:rsidRDefault="000971F3" w:rsidP="00E3567D">
            <w:pPr>
              <w:rPr>
                <w:rFonts w:cstheme="minorHAnsi"/>
                <w:b/>
                <w:sz w:val="24"/>
                <w:szCs w:val="24"/>
              </w:rPr>
            </w:pPr>
          </w:p>
          <w:p w14:paraId="1BC5ED19" w14:textId="209A9E48" w:rsidR="000971F3" w:rsidRPr="00A647F1" w:rsidRDefault="00CB4641" w:rsidP="00E3567D">
            <w:pPr>
              <w:rPr>
                <w:rFonts w:cstheme="minorHAnsi"/>
                <w:b/>
                <w:color w:val="FF0000"/>
                <w:sz w:val="24"/>
                <w:szCs w:val="24"/>
              </w:rPr>
            </w:pPr>
            <w:r>
              <w:rPr>
                <w:rFonts w:cstheme="minorHAnsi"/>
                <w:b/>
                <w:color w:val="FF0000"/>
                <w:sz w:val="24"/>
                <w:szCs w:val="24"/>
              </w:rPr>
              <w:t>14</w:t>
            </w:r>
            <w:r w:rsidR="00A647F1" w:rsidRPr="00A647F1">
              <w:rPr>
                <w:rFonts w:cstheme="minorHAnsi"/>
                <w:b/>
                <w:color w:val="FF0000"/>
                <w:sz w:val="24"/>
                <w:szCs w:val="24"/>
              </w:rPr>
              <w:t xml:space="preserve"> students were at least 70% proficient in assessments of our MSLOs. </w:t>
            </w:r>
            <w:r w:rsidR="000971F3" w:rsidRPr="00A647F1">
              <w:rPr>
                <w:rFonts w:cstheme="minorHAnsi"/>
                <w:b/>
                <w:color w:val="FF0000"/>
                <w:sz w:val="24"/>
                <w:szCs w:val="24"/>
              </w:rPr>
              <w:t>As far as MSLOs 1,2,3,5,7,10 goes all students have to continually go through each of these</w:t>
            </w:r>
            <w:r w:rsidR="00A647F1" w:rsidRPr="00A647F1">
              <w:rPr>
                <w:rFonts w:cstheme="minorHAnsi"/>
                <w:b/>
                <w:color w:val="FF0000"/>
                <w:sz w:val="24"/>
                <w:szCs w:val="24"/>
              </w:rPr>
              <w:t xml:space="preserve"> </w:t>
            </w:r>
            <w:r w:rsidR="000971F3" w:rsidRPr="00A647F1">
              <w:rPr>
                <w:rFonts w:cstheme="minorHAnsi"/>
                <w:b/>
                <w:color w:val="FF0000"/>
                <w:sz w:val="24"/>
                <w:szCs w:val="24"/>
              </w:rPr>
              <w:t xml:space="preserve">until </w:t>
            </w:r>
            <w:r w:rsidR="00A647F1">
              <w:rPr>
                <w:rFonts w:cstheme="minorHAnsi"/>
                <w:b/>
                <w:color w:val="FF0000"/>
                <w:sz w:val="24"/>
                <w:szCs w:val="24"/>
              </w:rPr>
              <w:t>I am confident in their performance</w:t>
            </w:r>
            <w:r w:rsidR="000971F3" w:rsidRPr="00A647F1">
              <w:rPr>
                <w:rFonts w:cstheme="minorHAnsi"/>
                <w:b/>
                <w:color w:val="FF0000"/>
                <w:sz w:val="24"/>
                <w:szCs w:val="24"/>
              </w:rPr>
              <w:t xml:space="preserve">. </w:t>
            </w:r>
            <w:r w:rsidR="00E467CE">
              <w:rPr>
                <w:rFonts w:cstheme="minorHAnsi"/>
                <w:b/>
                <w:color w:val="FF0000"/>
                <w:sz w:val="24"/>
                <w:szCs w:val="24"/>
              </w:rPr>
              <w:t xml:space="preserve">If the assessment </w:t>
            </w:r>
          </w:p>
          <w:p w14:paraId="7ED68E5D" w14:textId="77777777" w:rsidR="0063088D" w:rsidRDefault="0063088D" w:rsidP="00E3567D">
            <w:pPr>
              <w:rPr>
                <w:rFonts w:cstheme="minorHAnsi"/>
                <w:b/>
                <w:sz w:val="24"/>
                <w:szCs w:val="24"/>
              </w:rPr>
            </w:pPr>
          </w:p>
          <w:p w14:paraId="08207E80" w14:textId="77777777" w:rsidR="0063088D" w:rsidRDefault="0063088D" w:rsidP="00E3567D">
            <w:pPr>
              <w:rPr>
                <w:rFonts w:cstheme="minorHAnsi"/>
                <w:b/>
                <w:sz w:val="24"/>
                <w:szCs w:val="24"/>
              </w:rPr>
            </w:pPr>
          </w:p>
          <w:p w14:paraId="538280F4" w14:textId="77777777" w:rsidR="0063088D" w:rsidRDefault="0063088D" w:rsidP="00E3567D">
            <w:pPr>
              <w:rPr>
                <w:rFonts w:cstheme="minorHAnsi"/>
                <w:b/>
                <w:sz w:val="24"/>
                <w:szCs w:val="24"/>
              </w:rPr>
            </w:pPr>
          </w:p>
          <w:p w14:paraId="61A19996" w14:textId="77777777" w:rsidR="0063088D" w:rsidRDefault="0063088D" w:rsidP="00E3567D">
            <w:pPr>
              <w:rPr>
                <w:rFonts w:cstheme="minorHAnsi"/>
                <w:b/>
                <w:sz w:val="24"/>
                <w:szCs w:val="24"/>
              </w:rPr>
            </w:pPr>
          </w:p>
          <w:p w14:paraId="61F9FFDA" w14:textId="77777777" w:rsidR="00E07926" w:rsidRPr="008820B6" w:rsidRDefault="00E07926" w:rsidP="0063088D">
            <w:pPr>
              <w:rPr>
                <w:rFonts w:cstheme="minorHAnsi"/>
                <w:sz w:val="24"/>
                <w:szCs w:val="24"/>
              </w:rPr>
            </w:pPr>
          </w:p>
        </w:tc>
      </w:tr>
      <w:tr w:rsidR="00E07926" w:rsidRPr="008820B6" w14:paraId="5F57EFD7" w14:textId="77777777" w:rsidTr="00E3567D">
        <w:tc>
          <w:tcPr>
            <w:tcW w:w="9350" w:type="dxa"/>
          </w:tcPr>
          <w:p w14:paraId="00933CE3" w14:textId="66A5CD7B" w:rsidR="00E07926" w:rsidRDefault="00E07926" w:rsidP="00E3567D">
            <w:pPr>
              <w:rPr>
                <w:rFonts w:cstheme="minorHAnsi"/>
                <w:b/>
                <w:sz w:val="24"/>
                <w:szCs w:val="24"/>
              </w:rPr>
            </w:pPr>
            <w:r>
              <w:rPr>
                <w:rFonts w:cstheme="minorHAnsi"/>
                <w:b/>
                <w:sz w:val="24"/>
                <w:szCs w:val="24"/>
              </w:rPr>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01C8DDDA" w14:textId="11F39278" w:rsidR="00167478" w:rsidRDefault="00167478" w:rsidP="00E3567D">
            <w:pPr>
              <w:rPr>
                <w:rFonts w:cstheme="minorHAnsi"/>
                <w:b/>
                <w:sz w:val="24"/>
                <w:szCs w:val="24"/>
              </w:rPr>
            </w:pPr>
          </w:p>
          <w:p w14:paraId="4846C7C2" w14:textId="44A817EF" w:rsidR="00167478" w:rsidRPr="00167478" w:rsidRDefault="00167478" w:rsidP="00E3567D">
            <w:pPr>
              <w:rPr>
                <w:rFonts w:cstheme="minorHAnsi"/>
                <w:b/>
                <w:color w:val="FF0000"/>
                <w:sz w:val="24"/>
                <w:szCs w:val="24"/>
              </w:rPr>
            </w:pPr>
            <w:r w:rsidRPr="00167478">
              <w:rPr>
                <w:rFonts w:cstheme="minorHAnsi"/>
                <w:b/>
                <w:color w:val="FF0000"/>
                <w:sz w:val="24"/>
                <w:szCs w:val="24"/>
              </w:rPr>
              <w:t xml:space="preserve">At this time the only change we are going to make is instead of using a paper test and having to keep records of them for 3 years I think we are going to the online version of testing. </w:t>
            </w:r>
          </w:p>
          <w:p w14:paraId="2B93873D" w14:textId="0F8E0C53" w:rsidR="00E07926" w:rsidRPr="00C51883" w:rsidRDefault="00E07926" w:rsidP="00E3567D">
            <w:pPr>
              <w:rPr>
                <w:rFonts w:ascii="Calibri" w:hAnsi="Calibri" w:cs="Times New Roman"/>
                <w:b/>
                <w:i/>
              </w:rPr>
            </w:pPr>
          </w:p>
          <w:p w14:paraId="55B80088" w14:textId="77777777" w:rsidR="00E07926" w:rsidRPr="009C35E1" w:rsidRDefault="00E07926" w:rsidP="00E3567D">
            <w:pPr>
              <w:rPr>
                <w:rFonts w:cstheme="minorHAnsi"/>
                <w:color w:val="8496B0" w:themeColor="text2" w:themeTint="99"/>
                <w:sz w:val="24"/>
                <w:szCs w:val="24"/>
              </w:rPr>
            </w:pPr>
          </w:p>
          <w:p w14:paraId="0EF950CA" w14:textId="77777777" w:rsidR="00A9102D" w:rsidRDefault="00A9102D" w:rsidP="00E3567D">
            <w:pPr>
              <w:rPr>
                <w:rFonts w:cstheme="minorHAnsi"/>
                <w:sz w:val="24"/>
                <w:szCs w:val="24"/>
              </w:rPr>
            </w:pPr>
          </w:p>
          <w:p w14:paraId="577B9728" w14:textId="77777777" w:rsidR="0063088D" w:rsidRDefault="0063088D" w:rsidP="00E3567D">
            <w:pPr>
              <w:rPr>
                <w:rFonts w:cstheme="minorHAnsi"/>
                <w:sz w:val="24"/>
                <w:szCs w:val="24"/>
              </w:rPr>
            </w:pPr>
          </w:p>
          <w:p w14:paraId="3B62AC8D" w14:textId="77777777" w:rsidR="0063088D" w:rsidRDefault="0063088D" w:rsidP="00E3567D">
            <w:pPr>
              <w:rPr>
                <w:rFonts w:cstheme="minorHAnsi"/>
                <w:sz w:val="24"/>
                <w:szCs w:val="24"/>
              </w:rPr>
            </w:pP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434C0CD2" w14:textId="4CE427CD" w:rsidR="003868CD" w:rsidRDefault="003868CD" w:rsidP="00E07926">
      <w:pPr>
        <w:rPr>
          <w:rFonts w:ascii="Times New Roman" w:hAnsi="Times New Roman" w:cs="Times New Roman"/>
          <w:b/>
          <w:i/>
          <w:sz w:val="24"/>
          <w:szCs w:val="24"/>
        </w:rPr>
      </w:pPr>
      <w:r w:rsidRPr="00A03040">
        <w:rPr>
          <w:rFonts w:ascii="Times New Roman" w:hAnsi="Times New Roman" w:cs="Times New Roman"/>
          <w:b/>
          <w:i/>
          <w:sz w:val="24"/>
          <w:szCs w:val="24"/>
        </w:rPr>
        <w:t>Feel free to attach your PLOs</w:t>
      </w:r>
      <w:r w:rsidR="00E63ACC">
        <w:rPr>
          <w:rFonts w:ascii="Times New Roman" w:hAnsi="Times New Roman" w:cs="Times New Roman"/>
          <w:b/>
          <w:i/>
          <w:sz w:val="24"/>
          <w:szCs w:val="24"/>
        </w:rPr>
        <w:t xml:space="preserve"> OR MSLOs and CSLOs</w:t>
      </w:r>
      <w:r w:rsidRPr="00A03040">
        <w:rPr>
          <w:rFonts w:ascii="Times New Roman" w:hAnsi="Times New Roman" w:cs="Times New Roman"/>
          <w:b/>
          <w:i/>
          <w:sz w:val="24"/>
          <w:szCs w:val="24"/>
        </w:rPr>
        <w:t xml:space="preserve"> and indicate which were assessed </w:t>
      </w:r>
    </w:p>
    <w:p w14:paraId="67D7BD4F" w14:textId="397F5BF8" w:rsidR="00656524" w:rsidRPr="00A03040" w:rsidRDefault="00656524" w:rsidP="00E07926">
      <w:pPr>
        <w:rPr>
          <w:rFonts w:ascii="Times New Roman" w:hAnsi="Times New Roman" w:cs="Times New Roman"/>
          <w:b/>
          <w:i/>
          <w:sz w:val="24"/>
          <w:szCs w:val="24"/>
        </w:rPr>
      </w:pPr>
      <w:bookmarkStart w:id="0" w:name="_GoBack"/>
      <w:r>
        <w:rPr>
          <w:rFonts w:ascii="Times New Roman" w:hAnsi="Times New Roman" w:cs="Times New Roman"/>
          <w:b/>
          <w:i/>
          <w:sz w:val="24"/>
          <w:szCs w:val="24"/>
        </w:rPr>
        <w:t xml:space="preserve">Comments: Why the online version over the paper version? Will there be any modifications to instruction? Where is the data on the performance part of the assessment? Can you break the proficiency of each question? </w:t>
      </w:r>
      <w:bookmarkEnd w:id="0"/>
    </w:p>
    <w:sectPr w:rsidR="00656524" w:rsidRPr="00A030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A430" w14:textId="77777777" w:rsidR="003F62CF" w:rsidRDefault="003F62CF">
      <w:pPr>
        <w:spacing w:after="0" w:line="240" w:lineRule="auto"/>
      </w:pPr>
      <w:r>
        <w:separator/>
      </w:r>
    </w:p>
  </w:endnote>
  <w:endnote w:type="continuationSeparator" w:id="0">
    <w:p w14:paraId="2466A79A" w14:textId="77777777" w:rsidR="003F62CF" w:rsidRDefault="003F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915C" w14:textId="77777777" w:rsidR="003F62CF" w:rsidRDefault="003F62CF">
      <w:pPr>
        <w:spacing w:after="0" w:line="240" w:lineRule="auto"/>
      </w:pPr>
      <w:r>
        <w:separator/>
      </w:r>
    </w:p>
  </w:footnote>
  <w:footnote w:type="continuationSeparator" w:id="0">
    <w:p w14:paraId="0B7CD973" w14:textId="77777777" w:rsidR="003F62CF" w:rsidRDefault="003F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324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tTQ0sDCxMDWwtDRX0lEKTi0uzszPAykwrgUAzYRYZywAAAA="/>
  </w:docVars>
  <w:rsids>
    <w:rsidRoot w:val="00E07926"/>
    <w:rsid w:val="00043987"/>
    <w:rsid w:val="000971F3"/>
    <w:rsid w:val="00167478"/>
    <w:rsid w:val="001D13B6"/>
    <w:rsid w:val="00227D7F"/>
    <w:rsid w:val="00280F38"/>
    <w:rsid w:val="002B24C6"/>
    <w:rsid w:val="00324C58"/>
    <w:rsid w:val="0034433F"/>
    <w:rsid w:val="0035300C"/>
    <w:rsid w:val="003868CD"/>
    <w:rsid w:val="003F62CF"/>
    <w:rsid w:val="004614FA"/>
    <w:rsid w:val="00480E86"/>
    <w:rsid w:val="004A0DA9"/>
    <w:rsid w:val="004A1D8B"/>
    <w:rsid w:val="004C42BF"/>
    <w:rsid w:val="0051513D"/>
    <w:rsid w:val="0052278F"/>
    <w:rsid w:val="005230BD"/>
    <w:rsid w:val="005D456A"/>
    <w:rsid w:val="006105F8"/>
    <w:rsid w:val="0063088D"/>
    <w:rsid w:val="00656524"/>
    <w:rsid w:val="006E53FD"/>
    <w:rsid w:val="007016DA"/>
    <w:rsid w:val="00723B12"/>
    <w:rsid w:val="00727FBC"/>
    <w:rsid w:val="00734155"/>
    <w:rsid w:val="00745291"/>
    <w:rsid w:val="007E6994"/>
    <w:rsid w:val="00816BDB"/>
    <w:rsid w:val="008623BC"/>
    <w:rsid w:val="008C60AD"/>
    <w:rsid w:val="009C35E1"/>
    <w:rsid w:val="00A03040"/>
    <w:rsid w:val="00A46035"/>
    <w:rsid w:val="00A647F1"/>
    <w:rsid w:val="00A832FA"/>
    <w:rsid w:val="00A9102D"/>
    <w:rsid w:val="00AD2987"/>
    <w:rsid w:val="00B90C4E"/>
    <w:rsid w:val="00C136D9"/>
    <w:rsid w:val="00C35E31"/>
    <w:rsid w:val="00C51883"/>
    <w:rsid w:val="00CB4641"/>
    <w:rsid w:val="00DF5033"/>
    <w:rsid w:val="00E07926"/>
    <w:rsid w:val="00E31502"/>
    <w:rsid w:val="00E467CE"/>
    <w:rsid w:val="00E63ACC"/>
    <w:rsid w:val="00EE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98881"/>
  <w15:docId w15:val="{B171FD0E-3DB2-4D56-9A91-30EC2DA5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4C2A7B46-8FD8-40BF-9C8B-F2C11CFB251A}"/>
</file>

<file path=customXml/itemProps2.xml><?xml version="1.0" encoding="utf-8"?>
<ds:datastoreItem xmlns:ds="http://schemas.openxmlformats.org/officeDocument/2006/customXml" ds:itemID="{5DB36BB3-C010-412D-AA7B-A968B64F0124}"/>
</file>

<file path=customXml/itemProps3.xml><?xml version="1.0" encoding="utf-8"?>
<ds:datastoreItem xmlns:ds="http://schemas.openxmlformats.org/officeDocument/2006/customXml" ds:itemID="{5EB12F6E-722C-409B-9DD2-5EE9401669F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3</cp:revision>
  <dcterms:created xsi:type="dcterms:W3CDTF">2020-11-25T14:32:00Z</dcterms:created>
  <dcterms:modified xsi:type="dcterms:W3CDTF">2021-04-15T01:08:00Z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