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</w:t>
      </w:r>
      <w:r w:rsidR="004E5168">
        <w:rPr>
          <w:rFonts w:asciiTheme="minorHAnsi" w:hAnsiTheme="minorHAnsi" w:cstheme="minorHAnsi"/>
          <w:b/>
          <w:szCs w:val="24"/>
        </w:rPr>
        <w:t>ram Degree and/or Certificates: Recreation &amp; Tourism Management Degree and Certificate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F700A5" w:rsidRDefault="00F700A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00A5" w:rsidRDefault="00F700A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D6222D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2CC">
              <w:rPr>
                <w:rFonts w:asciiTheme="minorHAnsi" w:hAnsiTheme="minorHAnsi" w:cstheme="minorHAnsi"/>
                <w:b/>
                <w:sz w:val="20"/>
                <w:szCs w:val="20"/>
              </w:rPr>
              <w:t>Develop a program specific mission and vision statement</w:t>
            </w:r>
          </w:p>
          <w:p w:rsidR="001A4D43" w:rsidRDefault="001A4D43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32CEF" w:rsidRDefault="00432CEF" w:rsidP="00683E26">
            <w:pPr>
              <w:rPr>
                <w:rFonts w:ascii="Calibri" w:hAnsi="Calibri" w:cs="Calibri"/>
                <w:sz w:val="20"/>
                <w:szCs w:val="20"/>
              </w:rPr>
            </w:pPr>
            <w:r w:rsidRPr="00333A46">
              <w:rPr>
                <w:rFonts w:ascii="Calibri" w:hAnsi="Calibri" w:cs="Calibri"/>
                <w:sz w:val="20"/>
                <w:szCs w:val="20"/>
              </w:rPr>
              <w:t xml:space="preserve">To provide an intellectual and positive learning environment that prepares students with the </w:t>
            </w:r>
            <w:r w:rsidR="00C34C52">
              <w:rPr>
                <w:rFonts w:ascii="Calibri" w:hAnsi="Calibri" w:cs="Calibri"/>
                <w:sz w:val="20"/>
                <w:szCs w:val="20"/>
              </w:rPr>
              <w:t xml:space="preserve">knowledge and leadership </w:t>
            </w:r>
            <w:r w:rsidR="00C34C52" w:rsidRPr="00333A46">
              <w:rPr>
                <w:rFonts w:ascii="Calibri" w:hAnsi="Calibri" w:cs="Calibri"/>
                <w:sz w:val="20"/>
                <w:szCs w:val="20"/>
              </w:rPr>
              <w:t>skills</w:t>
            </w:r>
            <w:r w:rsidRPr="00333A46">
              <w:rPr>
                <w:rFonts w:ascii="Calibri" w:hAnsi="Calibri" w:cs="Calibri"/>
                <w:sz w:val="20"/>
                <w:szCs w:val="20"/>
              </w:rPr>
              <w:t xml:space="preserve"> necessary to produce competent an</w:t>
            </w:r>
            <w:r>
              <w:rPr>
                <w:rFonts w:ascii="Calibri" w:hAnsi="Calibri" w:cs="Calibri"/>
                <w:sz w:val="20"/>
                <w:szCs w:val="20"/>
              </w:rPr>
              <w:t>d vibrant recreational leadership</w:t>
            </w:r>
            <w:r w:rsidRPr="00333A46">
              <w:rPr>
                <w:rFonts w:ascii="Calibri" w:hAnsi="Calibri" w:cs="Calibri"/>
                <w:sz w:val="20"/>
                <w:szCs w:val="20"/>
              </w:rPr>
              <w:t xml:space="preserve"> professionals</w:t>
            </w:r>
            <w:r w:rsidR="00C34C5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1A4D43" w:rsidRDefault="001A4D43" w:rsidP="00683E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F48F8" w:rsidRDefault="003F48F8" w:rsidP="003F48F8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F48F8">
              <w:rPr>
                <w:rFonts w:ascii="Calibri" w:hAnsi="Calibri" w:cs="Calibri"/>
                <w:sz w:val="20"/>
                <w:szCs w:val="20"/>
              </w:rPr>
              <w:t>The Recreational programs prepare students for a career that places them in t</w:t>
            </w:r>
            <w:r>
              <w:rPr>
                <w:rFonts w:ascii="Calibri" w:hAnsi="Calibri" w:cs="Calibri"/>
                <w:sz w:val="20"/>
                <w:szCs w:val="20"/>
              </w:rPr>
              <w:t>he expanding and diverse recreational field</w:t>
            </w:r>
            <w:r w:rsidR="006265CE">
              <w:rPr>
                <w:rFonts w:ascii="Calibri" w:hAnsi="Calibri" w:cs="Calibri"/>
                <w:sz w:val="20"/>
                <w:szCs w:val="20"/>
              </w:rPr>
              <w:t xml:space="preserve"> or equips them to transfer into a higher degree program of study.</w:t>
            </w:r>
          </w:p>
          <w:p w:rsidR="00C34C52" w:rsidRDefault="00C34C52" w:rsidP="003F48F8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:rsidR="00C34C52" w:rsidRPr="003F48F8" w:rsidRDefault="00C34C52" w:rsidP="003F48F8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preparation</w:t>
            </w:r>
            <w:r w:rsidR="006265CE">
              <w:rPr>
                <w:rFonts w:ascii="Calibri" w:hAnsi="Calibri" w:cs="Calibri"/>
                <w:sz w:val="20"/>
                <w:szCs w:val="20"/>
              </w:rPr>
              <w:t xml:space="preserve"> within the Recreation degree program and certificate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includes field work experience in various settings within the program classwork.</w:t>
            </w:r>
          </w:p>
          <w:p w:rsidR="003F48F8" w:rsidRDefault="003F48F8" w:rsidP="003F48F8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:rsidR="001A4D43" w:rsidRDefault="001A4D43" w:rsidP="001A4D43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:rsidR="0070691A" w:rsidRDefault="0070691A" w:rsidP="001A4D4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70691A" w:rsidRPr="000959C3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0959C3">
              <w:rPr>
                <w:rFonts w:ascii="Calibri" w:hAnsi="Calibri" w:cs="Calibri"/>
                <w:b/>
                <w:sz w:val="20"/>
                <w:szCs w:val="20"/>
              </w:rPr>
              <w:t>CAC Vision and Mission Statements:</w:t>
            </w:r>
          </w:p>
          <w:p w:rsidR="0070691A" w:rsidRPr="000959C3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959C3">
              <w:rPr>
                <w:rFonts w:ascii="Calibri" w:hAnsi="Calibri" w:cs="Calibri"/>
                <w:b/>
                <w:sz w:val="20"/>
                <w:szCs w:val="20"/>
              </w:rPr>
              <w:t>Vision:</w:t>
            </w:r>
          </w:p>
          <w:p w:rsidR="0070691A" w:rsidRPr="000959C3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0959C3">
              <w:rPr>
                <w:rFonts w:ascii="Calibri" w:hAnsi="Calibri" w:cs="Calibri"/>
                <w:sz w:val="20"/>
                <w:szCs w:val="20"/>
              </w:rPr>
              <w:t>Central Arizona’s premier choice in education and career excellence.</w:t>
            </w:r>
          </w:p>
          <w:p w:rsidR="0070691A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Offers the students experiences to increase their knowledge and experience in the recreation field.</w:t>
            </w:r>
          </w:p>
          <w:p w:rsidR="0070691A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Choice-creates a wide scope to explore the extensive program areas of recreation</w:t>
            </w:r>
          </w:p>
          <w:p w:rsidR="0070691A" w:rsidRPr="000959C3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Career excellence-all online classes follow the course competencies and emulate some upper degree classes</w:t>
            </w:r>
          </w:p>
          <w:p w:rsidR="0070691A" w:rsidRPr="000959C3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959C3">
              <w:rPr>
                <w:rFonts w:ascii="Calibri" w:hAnsi="Calibri" w:cs="Calibri"/>
                <w:b/>
                <w:sz w:val="20"/>
                <w:szCs w:val="20"/>
              </w:rPr>
              <w:t>Mission:</w:t>
            </w:r>
          </w:p>
          <w:p w:rsidR="0070691A" w:rsidRPr="000959C3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0959C3">
              <w:rPr>
                <w:rFonts w:ascii="Calibri" w:hAnsi="Calibri" w:cs="Calibri"/>
                <w:sz w:val="20"/>
                <w:szCs w:val="20"/>
              </w:rPr>
              <w:t xml:space="preserve">Central Arizona College serves as a </w:t>
            </w:r>
            <w:r w:rsidRPr="00203F5F">
              <w:rPr>
                <w:rFonts w:ascii="Calibri" w:hAnsi="Calibri" w:cs="Calibri"/>
                <w:i/>
                <w:sz w:val="20"/>
                <w:szCs w:val="20"/>
              </w:rPr>
              <w:t>TRUE Learning community</w:t>
            </w:r>
            <w:r w:rsidRPr="000959C3">
              <w:rPr>
                <w:rFonts w:ascii="Calibri" w:hAnsi="Calibri" w:cs="Calibri"/>
                <w:sz w:val="20"/>
                <w:szCs w:val="20"/>
              </w:rPr>
              <w:t xml:space="preserve"> by empowering our students and staff to succeed.</w:t>
            </w:r>
          </w:p>
          <w:p w:rsidR="00F9212F" w:rsidRDefault="00203F5F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-Teaching by offering a wide variety of learning venues and domains to learn</w:t>
            </w:r>
          </w:p>
          <w:p w:rsidR="00F9212F" w:rsidRDefault="00203F5F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-Reaching more students by having online classes to all campuses in recreation leadership</w:t>
            </w:r>
          </w:p>
          <w:p w:rsidR="00F9212F" w:rsidRDefault="00203F5F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-Understanding what is learned and applying it to experiential learning opportunities in the community</w:t>
            </w:r>
            <w:r w:rsidR="0070691A" w:rsidRPr="000959C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:rsidR="00F9212F" w:rsidRDefault="00203F5F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-Empowering the students to gain confidence in their skills and knowledge in the recreation field</w:t>
            </w:r>
          </w:p>
          <w:p w:rsidR="0070691A" w:rsidRDefault="00203F5F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-Learning in a variety of  different approaches and various styles of learning within each class</w:t>
            </w:r>
          </w:p>
          <w:p w:rsidR="00F9212F" w:rsidRPr="000959C3" w:rsidRDefault="00F9212F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1A4D43" w:rsidRDefault="0070691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of the above are attained by our students in this program.  They are engaged in field work in 3 of the </w:t>
            </w:r>
            <w:r w:rsidR="0022110D">
              <w:rPr>
                <w:rFonts w:ascii="Calibri" w:hAnsi="Calibri" w:cs="Calibri"/>
                <w:sz w:val="20"/>
                <w:szCs w:val="20"/>
              </w:rPr>
              <w:t>degree program classes.  They explore and research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career </w:t>
            </w:r>
            <w:r w:rsidR="005C163D">
              <w:rPr>
                <w:rFonts w:ascii="Calibri" w:hAnsi="Calibri" w:cs="Calibri"/>
                <w:sz w:val="20"/>
                <w:szCs w:val="20"/>
              </w:rPr>
              <w:t>path and discovery journey</w:t>
            </w:r>
            <w:r w:rsidR="002211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 REC101.  </w:t>
            </w:r>
          </w:p>
          <w:p w:rsidR="006813FA" w:rsidRDefault="006813FA" w:rsidP="0070691A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:rsidR="001A4D43" w:rsidRPr="005016D9" w:rsidRDefault="004527D7" w:rsidP="005016D9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16D9">
              <w:rPr>
                <w:rFonts w:ascii="Calibri" w:hAnsi="Calibri" w:cs="Calibri"/>
                <w:b/>
                <w:sz w:val="20"/>
                <w:szCs w:val="20"/>
              </w:rPr>
              <w:t>Alignment between CAC and REC</w:t>
            </w:r>
            <w:r w:rsidR="00A6331C" w:rsidRPr="005016D9">
              <w:rPr>
                <w:rFonts w:ascii="Calibri" w:hAnsi="Calibri" w:cs="Calibri"/>
                <w:b/>
                <w:sz w:val="20"/>
                <w:szCs w:val="20"/>
              </w:rPr>
              <w:t xml:space="preserve"> vision and mission stat</w:t>
            </w:r>
            <w:r w:rsidR="00B10524" w:rsidRPr="005016D9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A6331C" w:rsidRPr="005016D9">
              <w:rPr>
                <w:rFonts w:ascii="Calibri" w:hAnsi="Calibri" w:cs="Calibri"/>
                <w:b/>
                <w:sz w:val="20"/>
                <w:szCs w:val="20"/>
              </w:rPr>
              <w:t>ment</w:t>
            </w:r>
            <w:r w:rsidR="001A4D43" w:rsidRPr="005016D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1A4D43" w:rsidRPr="00623CF9" w:rsidRDefault="001A4D43" w:rsidP="001A4D43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A4D43" w:rsidRDefault="001A4D43" w:rsidP="001A4D4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Describes that learning will take place</w:t>
            </w:r>
            <w:r w:rsidR="00BD7163">
              <w:rPr>
                <w:rFonts w:ascii="Calibri" w:hAnsi="Calibri" w:cs="Calibri"/>
                <w:sz w:val="20"/>
                <w:szCs w:val="20"/>
              </w:rPr>
              <w:t xml:space="preserve"> in online classes and field work opportunities</w:t>
            </w:r>
          </w:p>
          <w:p w:rsidR="001A4D43" w:rsidRDefault="006C5FDC" w:rsidP="001A4D4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 classes for personal g</w:t>
            </w:r>
            <w:r w:rsidR="001A4D43">
              <w:rPr>
                <w:rFonts w:ascii="Calibri" w:hAnsi="Calibri" w:cs="Calibri"/>
                <w:sz w:val="20"/>
                <w:szCs w:val="20"/>
              </w:rPr>
              <w:t>rowth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 students through assignments and experiential adventures</w:t>
            </w:r>
          </w:p>
          <w:p w:rsidR="001A4D43" w:rsidRDefault="001A4D43" w:rsidP="001A4D4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Focuses on success for the student</w:t>
            </w:r>
            <w:r w:rsidR="006C5FDC">
              <w:rPr>
                <w:rFonts w:ascii="Calibri" w:hAnsi="Calibri" w:cs="Calibri"/>
                <w:sz w:val="20"/>
                <w:szCs w:val="20"/>
              </w:rPr>
              <w:t xml:space="preserve"> in their transition from college to </w:t>
            </w:r>
            <w:r w:rsidR="00BD71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6C5FDC">
              <w:rPr>
                <w:rFonts w:ascii="Calibri" w:hAnsi="Calibri" w:cs="Calibri"/>
                <w:sz w:val="20"/>
                <w:szCs w:val="20"/>
              </w:rPr>
              <w:t>work force</w:t>
            </w:r>
          </w:p>
          <w:p w:rsidR="005016D9" w:rsidRDefault="005016D9" w:rsidP="001A4D4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Provides a </w:t>
            </w:r>
            <w:r w:rsidR="006C5FDC">
              <w:rPr>
                <w:rFonts w:ascii="Calibri" w:hAnsi="Calibri" w:cs="Calibri"/>
                <w:sz w:val="20"/>
                <w:szCs w:val="20"/>
              </w:rPr>
              <w:t xml:space="preserve">variety of learning tools to enrich </w:t>
            </w:r>
            <w:r w:rsidR="00BD7163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6C5FDC">
              <w:rPr>
                <w:rFonts w:ascii="Calibri" w:hAnsi="Calibri" w:cs="Calibri"/>
                <w:sz w:val="20"/>
                <w:szCs w:val="20"/>
              </w:rPr>
              <w:t>student experience</w:t>
            </w:r>
          </w:p>
          <w:p w:rsidR="003F48F8" w:rsidRPr="00AE32CC" w:rsidRDefault="003F48F8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163">
              <w:rPr>
                <w:rFonts w:asciiTheme="minorHAnsi" w:hAnsiTheme="minorHAnsi" w:cstheme="minorHAnsi"/>
                <w:sz w:val="20"/>
                <w:szCs w:val="20"/>
              </w:rPr>
              <w:t xml:space="preserve">online classes and connections to community recreation </w:t>
            </w:r>
            <w:r w:rsidR="005734B0">
              <w:rPr>
                <w:rFonts w:asciiTheme="minorHAnsi" w:hAnsiTheme="minorHAnsi" w:cstheme="minorHAnsi"/>
                <w:sz w:val="20"/>
                <w:szCs w:val="20"/>
              </w:rPr>
              <w:t>opportunities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34B0">
              <w:rPr>
                <w:rFonts w:asciiTheme="minorHAnsi" w:hAnsiTheme="minorHAnsi" w:cstheme="minorHAnsi"/>
                <w:sz w:val="20"/>
                <w:szCs w:val="20"/>
              </w:rPr>
              <w:t xml:space="preserve"> continual progression…</w:t>
            </w:r>
            <w:r w:rsidR="006C5FDC">
              <w:rPr>
                <w:rFonts w:asciiTheme="minorHAnsi" w:hAnsiTheme="minorHAnsi" w:cstheme="minorHAnsi"/>
                <w:sz w:val="20"/>
                <w:szCs w:val="20"/>
              </w:rPr>
              <w:t xml:space="preserve"> in progress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FDC">
              <w:rPr>
                <w:rFonts w:asciiTheme="minorHAnsi" w:hAnsiTheme="minorHAnsi" w:cstheme="minorHAnsi"/>
                <w:sz w:val="20"/>
                <w:szCs w:val="20"/>
              </w:rPr>
              <w:t xml:space="preserve"> show to advisory committee for feedback and evaluation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13FA" w:rsidRDefault="006813FA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13FA" w:rsidRDefault="006813FA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7F06" w:rsidRDefault="00117F0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00A5" w:rsidRDefault="00F700A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00A5" w:rsidRDefault="00F700A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D6222D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2CC">
              <w:rPr>
                <w:rFonts w:asciiTheme="minorHAnsi" w:hAnsiTheme="minorHAnsi" w:cstheme="minorHAnsi"/>
                <w:b/>
                <w:sz w:val="20"/>
                <w:szCs w:val="20"/>
              </w:rPr>
              <w:t>Identify MSLO’s</w:t>
            </w:r>
            <w:r w:rsidR="001627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from ACRES:</w:t>
            </w: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8459"/>
            </w:tblGrid>
            <w:tr w:rsidR="006813FA" w:rsidRPr="00A167A8" w:rsidTr="003930C7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6813FA" w:rsidRPr="00A167A8" w:rsidRDefault="006813FA" w:rsidP="009E4BF7">
                  <w:pPr>
                    <w:framePr w:hSpace="180" w:wrap="around" w:vAnchor="text" w:hAnchor="margin" w:y="198"/>
                    <w:spacing w:line="240" w:lineRule="auto"/>
                    <w:jc w:val="right"/>
                    <w:rPr>
                      <w:rFonts w:eastAsia="Times New Roman" w:cs="Times New Roman"/>
                      <w:szCs w:val="24"/>
                    </w:rPr>
                  </w:pPr>
                  <w:r w:rsidRPr="00A167A8">
                    <w:rPr>
                      <w:rFonts w:eastAsia="Times New Roman" w:cs="Times New Roman"/>
                      <w:b/>
                      <w:bCs/>
                      <w:szCs w:val="24"/>
                    </w:rPr>
                    <w:t>Program Measurable Student Learning Outcomes:</w:t>
                  </w:r>
                  <w:r w:rsidRPr="00A167A8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6813FA" w:rsidRPr="006813FA" w:rsidRDefault="006813FA" w:rsidP="009E4BF7">
                  <w:pPr>
                    <w:pStyle w:val="ListParagraph"/>
                    <w:framePr w:hSpace="180" w:wrap="around" w:vAnchor="text" w:hAnchor="margin" w:y="198"/>
                    <w:numPr>
                      <w:ilvl w:val="0"/>
                      <w:numId w:val="3"/>
                    </w:numPr>
                    <w:rPr>
                      <w:rFonts w:cs="Times New Roman"/>
                      <w:szCs w:val="24"/>
                    </w:rPr>
                  </w:pPr>
                  <w:r w:rsidRPr="006813FA">
                    <w:rPr>
                      <w:rFonts w:cs="Times New Roman"/>
                      <w:szCs w:val="24"/>
                    </w:rPr>
                    <w:t xml:space="preserve">(Synthesis Level) Develop and communicate the conceptual foundations of play, recreation, and leisure. (CSLO 2)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 xml:space="preserve">2. (Evaluation Level) Examine and appraise the significance of play, recreation and leisure in contemporary society and the relationship these concepts have with historical, multicultural, technological, economic, political, social/psychological, international, physical, philosophical, and environmental perspectives. (CSLO 2)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 xml:space="preserve">3. (Comprehension Level) Explain the significance of play, recreation, and leisure throughout the lifespan to include the developmental, preventive, and therapeutic roles of these concepts. (CSLO 1,2,4)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>4. (Analysis Level) Research and analyze the interrelationship between leisure behavior and the natural environment, as well as how the natural environment facilitates the achievement of a state of leisure</w:t>
                  </w:r>
                  <w:r w:rsidR="005D2378" w:rsidRPr="006813FA">
                    <w:rPr>
                      <w:rFonts w:cs="Times New Roman"/>
                      <w:szCs w:val="24"/>
                    </w:rPr>
                    <w:t>. (</w:t>
                  </w:r>
                  <w:r w:rsidRPr="006813FA">
                    <w:rPr>
                      <w:rFonts w:cs="Times New Roman"/>
                      <w:szCs w:val="24"/>
                    </w:rPr>
                    <w:t xml:space="preserve">CSLO 1,2,4)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 xml:space="preserve">5. (Evaluation Level) Determine and critique the relationship of environmental ethics to leisure behavior, including environmental protection and preservation in park or recreation facility development and program provision. (CSLO 1,2)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 xml:space="preserve">6. (Analysis Level) Examine and relate ethical principles and professionalism to professional codes of ethics and standards of conduct and how these areas are critical in defining leisure services as a profession. (CSLO 1,2)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 xml:space="preserve">7. (Analysis Level) Differentiate between the roles, interrelationships and use of diverse delivery systems addressing recreation, park resources, and leisure to include an understanding of the public, private, profit, and not-for-profit delivery systems that address the leisure needs of the public, how they work together, and their importance. (CSLO 1,2)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 xml:space="preserve">8. (Analysis Level) Examine and explain the importance of leisure service delivery systems for diverse populations. (CSLO 1,2,4)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>9. (Analysis Level) Analyze and explain the roles, interrelationships, and use of diverse leisure delivery systems in promoting community and economic development. (CSLO 1</w:t>
                  </w:r>
                  <w:r w:rsidR="005D2378" w:rsidRPr="006813FA">
                    <w:rPr>
                      <w:rFonts w:cs="Times New Roman"/>
                      <w:szCs w:val="24"/>
                    </w:rPr>
                    <w:t>, 2, 4</w:t>
                  </w:r>
                  <w:r w:rsidRPr="006813FA">
                    <w:rPr>
                      <w:rFonts w:cs="Times New Roman"/>
                      <w:szCs w:val="24"/>
                    </w:rPr>
                    <w:t xml:space="preserve">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>10. (Analysis Level) Distinguish between and explain the variety of programs and services offered to enhance individual, group, and community quality of life. (CSLO 1</w:t>
                  </w:r>
                  <w:r w:rsidR="005D2378" w:rsidRPr="006813FA">
                    <w:rPr>
                      <w:rFonts w:cs="Times New Roman"/>
                      <w:szCs w:val="24"/>
                    </w:rPr>
                    <w:t>, 2, 4</w:t>
                  </w:r>
                  <w:r w:rsidRPr="006813FA">
                    <w:rPr>
                      <w:rFonts w:cs="Times New Roman"/>
                      <w:szCs w:val="24"/>
                    </w:rPr>
                    <w:t xml:space="preserve">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>11. (Evaluation Level) Demonstrate the ability to implement the following principles and procedures related to program/event planning for individual, group, and community quality of life: assessment of needs; development of outcome-oriented goals and objectives; selection and coordination of programs, events, resources; marketing of programs and events; preparation, operation, and maintenance of venues; implementation of programs and events; as well as evaluation of programs and events. (CSLO 1</w:t>
                  </w:r>
                  <w:r w:rsidR="005D2378" w:rsidRPr="006813FA">
                    <w:rPr>
                      <w:rFonts w:cs="Times New Roman"/>
                      <w:szCs w:val="24"/>
                    </w:rPr>
                    <w:t>, 2, 3, 4</w:t>
                  </w:r>
                  <w:r w:rsidRPr="006813FA">
                    <w:rPr>
                      <w:rFonts w:cs="Times New Roman"/>
                      <w:szCs w:val="24"/>
                    </w:rPr>
                    <w:t xml:space="preserve">) </w:t>
                  </w:r>
                  <w:r w:rsidRPr="006813FA">
                    <w:rPr>
                      <w:rFonts w:cs="Times New Roman"/>
                      <w:szCs w:val="24"/>
                    </w:rPr>
                    <w:br/>
                    <w:t>12. (Synthesis Level) Demonstrate the ability to integrate various leadership techniques to enhance individual, group, and community experiences. (CSLO 1,2,4)  </w:t>
                  </w: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</w:p>
                <w:p w:rsidR="006813FA" w:rsidRPr="006813FA" w:rsidRDefault="006813FA" w:rsidP="009E4BF7">
                  <w:pPr>
                    <w:framePr w:hSpace="180" w:wrap="around" w:vAnchor="text" w:hAnchor="margin" w:y="198"/>
                    <w:rPr>
                      <w:rFonts w:cs="Times New Roman"/>
                      <w:szCs w:val="24"/>
                    </w:rPr>
                  </w:pPr>
                  <w:r w:rsidRPr="006813FA"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6813FA" w:rsidRDefault="00681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Common Student learning Outcomes:</w:t>
            </w:r>
            <w:r w:rsidR="001957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See numbers 1,2,3,4 listed above to reflect these CSLO’s:</w:t>
            </w:r>
          </w:p>
          <w:p w:rsidR="00710CB9" w:rsidRDefault="00710CB9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13FA" w:rsidRDefault="00681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Indicate the comprehensive skills, abilities, attitudes and knowledge necessary for being a productive and educated citizen in the 21</w:t>
            </w:r>
            <w:r w:rsidRPr="006813F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century.</w:t>
            </w:r>
          </w:p>
          <w:p w:rsidR="00710CB9" w:rsidRDefault="00710CB9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13FA" w:rsidRDefault="006813FA" w:rsidP="006813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Cultural and Civic Engagement</w:t>
            </w:r>
          </w:p>
          <w:p w:rsidR="006813FA" w:rsidRDefault="006813FA" w:rsidP="006813F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Participate in diverse environments while demonstrating global citizenship and social consciousness</w:t>
            </w:r>
          </w:p>
          <w:p w:rsidR="006813FA" w:rsidRDefault="006813FA" w:rsidP="006813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Integrative Knowledge</w:t>
            </w:r>
          </w:p>
          <w:p w:rsidR="006813FA" w:rsidRDefault="006813FA" w:rsidP="006813F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Identify, comprehend, apply an synthesize facts, concepts, theories and practice across broad and specialized knowledge areas</w:t>
            </w:r>
          </w:p>
          <w:p w:rsidR="006813FA" w:rsidRDefault="006813FA" w:rsidP="006813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Personal and Professional Skills</w:t>
            </w:r>
          </w:p>
          <w:p w:rsidR="006813FA" w:rsidRDefault="006813FA" w:rsidP="006813F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Demonstrate skills which enhance personal and professional development</w:t>
            </w:r>
          </w:p>
          <w:p w:rsidR="006813FA" w:rsidRDefault="006813FA" w:rsidP="006813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Reasoning Skills</w:t>
            </w:r>
          </w:p>
          <w:p w:rsidR="006813FA" w:rsidRPr="006813FA" w:rsidRDefault="006813FA" w:rsidP="006813F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Inquire and analyze to solve problems, draw logical conclusions and create innovative ideas</w:t>
            </w:r>
          </w:p>
          <w:p w:rsidR="006813FA" w:rsidRDefault="00681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13FA" w:rsidRPr="00AE32CC" w:rsidRDefault="00681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CF1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0DD3">
              <w:rPr>
                <w:rFonts w:asciiTheme="minorHAnsi" w:hAnsiTheme="minorHAnsi" w:cstheme="minorHAnsi"/>
                <w:sz w:val="20"/>
                <w:szCs w:val="20"/>
              </w:rPr>
              <w:t xml:space="preserve"> in Acres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CF1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0DD3">
              <w:rPr>
                <w:rFonts w:asciiTheme="minorHAnsi" w:hAnsiTheme="minorHAnsi" w:cstheme="minorHAnsi"/>
                <w:sz w:val="20"/>
                <w:szCs w:val="20"/>
              </w:rPr>
              <w:t>done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CF1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0DD3">
              <w:rPr>
                <w:rFonts w:asciiTheme="minorHAnsi" w:hAnsiTheme="minorHAnsi" w:cstheme="minorHAnsi"/>
                <w:sz w:val="20"/>
                <w:szCs w:val="20"/>
              </w:rPr>
              <w:t>meeting these in each class now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F700A5" w:rsidRDefault="00F700A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00A5" w:rsidRDefault="00F700A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83E26" w:rsidRDefault="00D6222D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2CC">
              <w:rPr>
                <w:rFonts w:asciiTheme="minorHAnsi" w:hAnsiTheme="minorHAnsi" w:cstheme="minorHAnsi"/>
                <w:b/>
                <w:sz w:val="20"/>
                <w:szCs w:val="20"/>
              </w:rPr>
              <w:t>Gather more effective qualitative and quantitative data regarding graduate success</w:t>
            </w:r>
          </w:p>
          <w:p w:rsidR="005112F9" w:rsidRPr="00AE32CC" w:rsidRDefault="005112F9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133D">
              <w:rPr>
                <w:rFonts w:asciiTheme="minorHAnsi" w:hAnsiTheme="minorHAnsi" w:cstheme="minorHAnsi"/>
                <w:sz w:val="20"/>
                <w:szCs w:val="20"/>
              </w:rPr>
              <w:t xml:space="preserve"> started </w:t>
            </w:r>
            <w:r w:rsidR="00306637">
              <w:rPr>
                <w:rFonts w:asciiTheme="minorHAnsi" w:hAnsiTheme="minorHAnsi" w:cstheme="minorHAnsi"/>
                <w:sz w:val="20"/>
                <w:szCs w:val="20"/>
              </w:rPr>
              <w:t xml:space="preserve">recreation </w:t>
            </w:r>
            <w:r w:rsidR="00CF133D">
              <w:rPr>
                <w:rFonts w:asciiTheme="minorHAnsi" w:hAnsiTheme="minorHAnsi" w:cstheme="minorHAnsi"/>
                <w:sz w:val="20"/>
                <w:szCs w:val="20"/>
              </w:rPr>
              <w:t>student tracking program Fall 2019</w:t>
            </w:r>
            <w:r w:rsidR="00306637">
              <w:rPr>
                <w:rFonts w:asciiTheme="minorHAnsi" w:hAnsiTheme="minorHAnsi" w:cstheme="minorHAnsi"/>
                <w:sz w:val="20"/>
                <w:szCs w:val="20"/>
              </w:rPr>
              <w:t xml:space="preserve"> in all classes with surveys data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133D">
              <w:rPr>
                <w:rFonts w:asciiTheme="minorHAnsi" w:hAnsiTheme="minorHAnsi" w:cstheme="minorHAnsi"/>
                <w:sz w:val="20"/>
                <w:szCs w:val="20"/>
              </w:rPr>
              <w:t xml:space="preserve"> follow student success post-graduation in 2 year period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CF133D">
              <w:rPr>
                <w:rFonts w:asciiTheme="minorHAnsi" w:hAnsiTheme="minorHAnsi" w:cstheme="minorHAnsi"/>
                <w:sz w:val="20"/>
                <w:szCs w:val="20"/>
              </w:rPr>
              <w:t xml:space="preserve"> connect to students with interests and advisory involvement in results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306637" w:rsidRDefault="00306637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637" w:rsidRDefault="00306637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83E26" w:rsidRDefault="00C34252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Develop more r</w:t>
            </w:r>
            <w:r w:rsidR="00D6222D" w:rsidRPr="00AE32CC">
              <w:rPr>
                <w:rFonts w:asciiTheme="minorHAnsi" w:hAnsiTheme="minorHAnsi" w:cstheme="minorHAnsi"/>
                <w:b/>
                <w:sz w:val="20"/>
                <w:szCs w:val="20"/>
              </w:rPr>
              <w:t>ecruitment strate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gies can be further deve</w:t>
            </w:r>
            <w:r w:rsidR="00F103FA">
              <w:rPr>
                <w:rFonts w:asciiTheme="minorHAnsi" w:hAnsiTheme="minorHAnsi" w:cstheme="minorHAnsi"/>
                <w:b/>
                <w:sz w:val="20"/>
                <w:szCs w:val="20"/>
              </w:rPr>
              <w:t>loped</w:t>
            </w:r>
          </w:p>
          <w:p w:rsidR="005112F9" w:rsidRPr="00AE32CC" w:rsidRDefault="005112F9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03FA">
              <w:rPr>
                <w:rFonts w:asciiTheme="minorHAnsi" w:hAnsiTheme="minorHAnsi" w:cstheme="minorHAnsi"/>
                <w:sz w:val="20"/>
                <w:szCs w:val="20"/>
              </w:rPr>
              <w:t>partner with athletic department/advisors to increase student awareness of REC degree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03FA">
              <w:rPr>
                <w:rFonts w:asciiTheme="minorHAnsi" w:hAnsiTheme="minorHAnsi" w:cstheme="minorHAnsi"/>
                <w:sz w:val="20"/>
                <w:szCs w:val="20"/>
              </w:rPr>
              <w:t>ongoing work in progress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03FA">
              <w:rPr>
                <w:rFonts w:asciiTheme="minorHAnsi" w:hAnsiTheme="minorHAnsi" w:cstheme="minorHAnsi"/>
                <w:sz w:val="20"/>
                <w:szCs w:val="20"/>
              </w:rPr>
              <w:t>increased enrollment in recreation degree and certificate programs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:rsidR="00683E26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Have all new strategies implemented:</w:t>
            </w:r>
          </w:p>
          <w:p w:rsidR="00F103FA" w:rsidRDefault="001D2A23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Advisory board meetings</w:t>
            </w:r>
          </w:p>
          <w:p w:rsidR="001D2A23" w:rsidRDefault="001D2A23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Student tracking gathering contact  information</w:t>
            </w:r>
          </w:p>
          <w:p w:rsidR="001D2A23" w:rsidRDefault="001D2A23" w:rsidP="00683E2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Continued contact with C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AC advisors to have students sign up for REC degree pathways</w:t>
            </w:r>
          </w:p>
          <w:p w:rsidR="001D2A23" w:rsidRPr="001D2A23" w:rsidRDefault="001D2A23" w:rsidP="00683E2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Community development of new recreation facitlities contact</w:t>
            </w:r>
          </w:p>
          <w:p w:rsidR="001D2A23" w:rsidRDefault="001D2A23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D2A23" w:rsidRDefault="001D2A23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2935F2" w:rsidRDefault="002935F2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Discuss progress made toward Action Plan goals after </w:t>
            </w:r>
            <w:r w:rsidRPr="002935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two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years:</w:t>
            </w:r>
          </w:p>
          <w:p w:rsidR="00683E26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Updated increased data</w:t>
            </w:r>
          </w:p>
          <w:p w:rsidR="00F103FA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Reassess direction and recruitment processes for program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2935F2" w:rsidRDefault="002935F2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03FA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:rsidR="00F103FA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What is student involvement in Advisory board and the direction of the program</w:t>
            </w:r>
          </w:p>
          <w:p w:rsidR="00F103FA" w:rsidRPr="00F103FA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2935F2" w:rsidRDefault="002935F2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45A3E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:rsidR="00F103FA" w:rsidRDefault="00045A3E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Continue with </w:t>
            </w:r>
            <w:r w:rsidR="00F103FA">
              <w:rPr>
                <w:rFonts w:asciiTheme="minorHAnsi" w:hAnsiTheme="minorHAnsi" w:cstheme="minorHAnsi"/>
                <w:b/>
                <w:sz w:val="20"/>
                <w:szCs w:val="20"/>
              </w:rPr>
              <w:t>program re assessment to evaluate student success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 advisory board input</w:t>
            </w:r>
          </w:p>
          <w:p w:rsidR="00F103FA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Check program enrollment and graduation success</w:t>
            </w:r>
          </w:p>
          <w:p w:rsidR="00F103FA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Compare with other colleges similar to CAC program</w:t>
            </w:r>
          </w:p>
          <w:p w:rsidR="00F103FA" w:rsidRDefault="00F103FA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Does the program continue to reflect the industry standards and trends?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AE" w:rsidRDefault="00794DAE" w:rsidP="00B16A25">
      <w:pPr>
        <w:spacing w:line="240" w:lineRule="auto"/>
      </w:pPr>
      <w:r>
        <w:separator/>
      </w:r>
    </w:p>
  </w:endnote>
  <w:endnote w:type="continuationSeparator" w:id="0">
    <w:p w:rsidR="00794DAE" w:rsidRDefault="00794DAE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AE" w:rsidRDefault="00794DAE" w:rsidP="00B16A25">
      <w:pPr>
        <w:spacing w:line="240" w:lineRule="auto"/>
      </w:pPr>
      <w:r>
        <w:separator/>
      </w:r>
    </w:p>
  </w:footnote>
  <w:footnote w:type="continuationSeparator" w:id="0">
    <w:p w:rsidR="00794DAE" w:rsidRDefault="00794DAE" w:rsidP="00B1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C8C"/>
    <w:multiLevelType w:val="hybridMultilevel"/>
    <w:tmpl w:val="55C24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3762E1"/>
    <w:multiLevelType w:val="hybridMultilevel"/>
    <w:tmpl w:val="B0C6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076F"/>
    <w:multiLevelType w:val="hybridMultilevel"/>
    <w:tmpl w:val="4CB40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364AD"/>
    <w:rsid w:val="00045A3E"/>
    <w:rsid w:val="00052453"/>
    <w:rsid w:val="00057278"/>
    <w:rsid w:val="000A06DC"/>
    <w:rsid w:val="00110EA9"/>
    <w:rsid w:val="00117F06"/>
    <w:rsid w:val="001572FD"/>
    <w:rsid w:val="001627C6"/>
    <w:rsid w:val="00195724"/>
    <w:rsid w:val="001A4D43"/>
    <w:rsid w:val="001D2A23"/>
    <w:rsid w:val="00203F5F"/>
    <w:rsid w:val="0022110D"/>
    <w:rsid w:val="0023655D"/>
    <w:rsid w:val="002935F2"/>
    <w:rsid w:val="002A7035"/>
    <w:rsid w:val="002E2B18"/>
    <w:rsid w:val="00306637"/>
    <w:rsid w:val="003B0B63"/>
    <w:rsid w:val="003F48F8"/>
    <w:rsid w:val="00432CEF"/>
    <w:rsid w:val="004527D7"/>
    <w:rsid w:val="004D49F6"/>
    <w:rsid w:val="004E5168"/>
    <w:rsid w:val="005016D9"/>
    <w:rsid w:val="005112F9"/>
    <w:rsid w:val="005734B0"/>
    <w:rsid w:val="005C163D"/>
    <w:rsid w:val="005D2378"/>
    <w:rsid w:val="006265CE"/>
    <w:rsid w:val="006813FA"/>
    <w:rsid w:val="00683E26"/>
    <w:rsid w:val="006C5FDC"/>
    <w:rsid w:val="006E0EC0"/>
    <w:rsid w:val="0070691A"/>
    <w:rsid w:val="00710CB9"/>
    <w:rsid w:val="007216FC"/>
    <w:rsid w:val="00753C1D"/>
    <w:rsid w:val="00764E98"/>
    <w:rsid w:val="00783556"/>
    <w:rsid w:val="00794DAE"/>
    <w:rsid w:val="007978BC"/>
    <w:rsid w:val="00956E87"/>
    <w:rsid w:val="009E44AE"/>
    <w:rsid w:val="009E4BF7"/>
    <w:rsid w:val="00A6331C"/>
    <w:rsid w:val="00A63C23"/>
    <w:rsid w:val="00A74D5B"/>
    <w:rsid w:val="00A773A4"/>
    <w:rsid w:val="00AE32CC"/>
    <w:rsid w:val="00B10524"/>
    <w:rsid w:val="00B14D5A"/>
    <w:rsid w:val="00B16A25"/>
    <w:rsid w:val="00B73FEF"/>
    <w:rsid w:val="00BD7163"/>
    <w:rsid w:val="00C34252"/>
    <w:rsid w:val="00C34C52"/>
    <w:rsid w:val="00CA522E"/>
    <w:rsid w:val="00CF133D"/>
    <w:rsid w:val="00D31420"/>
    <w:rsid w:val="00D6222D"/>
    <w:rsid w:val="00D807A0"/>
    <w:rsid w:val="00D92ADC"/>
    <w:rsid w:val="00DE044F"/>
    <w:rsid w:val="00E30DD3"/>
    <w:rsid w:val="00E32820"/>
    <w:rsid w:val="00E73806"/>
    <w:rsid w:val="00F103FA"/>
    <w:rsid w:val="00F446A4"/>
    <w:rsid w:val="00F652DA"/>
    <w:rsid w:val="00F700A5"/>
    <w:rsid w:val="00F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8F8"/>
    <w:pPr>
      <w:spacing w:line="240" w:lineRule="auto"/>
      <w:ind w:left="720"/>
      <w:contextualSpacing/>
    </w:pPr>
    <w:rPr>
      <w:rFonts w:asciiTheme="minorHAnsi" w:eastAsia="Times New Roman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8F8"/>
    <w:pPr>
      <w:spacing w:line="240" w:lineRule="auto"/>
      <w:ind w:left="720"/>
      <w:contextualSpacing/>
    </w:pPr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B991A-9028-4104-B019-BC15D3F048A8}"/>
</file>

<file path=customXml/itemProps2.xml><?xml version="1.0" encoding="utf-8"?>
<ds:datastoreItem xmlns:ds="http://schemas.openxmlformats.org/officeDocument/2006/customXml" ds:itemID="{214B69B3-F4AA-4245-927B-B7DAA7B27DBF}"/>
</file>

<file path=customXml/itemProps3.xml><?xml version="1.0" encoding="utf-8"?>
<ds:datastoreItem xmlns:ds="http://schemas.openxmlformats.org/officeDocument/2006/customXml" ds:itemID="{C6A45047-F260-497C-AAE1-260798BBA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2019-12-14T23:35:00Z</dcterms:created>
  <dcterms:modified xsi:type="dcterms:W3CDTF">2019-12-14T23:35:00Z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