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FC" w:rsidRDefault="007216FC" w:rsidP="007216FC">
      <w:pPr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40"/>
          <w:szCs w:val="40"/>
        </w:rPr>
        <w:t>Academic Program Review</w:t>
      </w:r>
      <w:r w:rsidR="00683E26">
        <w:rPr>
          <w:rFonts w:asciiTheme="minorHAnsi" w:hAnsiTheme="minorHAnsi" w:cstheme="minorHAnsi"/>
          <w:b/>
          <w:sz w:val="40"/>
          <w:szCs w:val="40"/>
        </w:rPr>
        <w:t xml:space="preserve">: </w:t>
      </w:r>
      <w:r>
        <w:rPr>
          <w:rFonts w:asciiTheme="minorHAnsi" w:hAnsiTheme="minorHAnsi" w:cstheme="minorHAnsi"/>
          <w:b/>
          <w:sz w:val="40"/>
          <w:szCs w:val="40"/>
        </w:rPr>
        <w:t>Action Plan</w:t>
      </w:r>
    </w:p>
    <w:p w:rsidR="00110EA9" w:rsidRPr="00110EA9" w:rsidRDefault="00110EA9" w:rsidP="007216FC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Program</w:t>
      </w:r>
      <w:r w:rsidR="00BE76A2">
        <w:rPr>
          <w:rFonts w:asciiTheme="minorHAnsi" w:hAnsiTheme="minorHAnsi" w:cstheme="minorHAnsi"/>
          <w:b/>
          <w:szCs w:val="24"/>
        </w:rPr>
        <w:t xml:space="preserve"> Degree and/or Certificates __AAEE Degree - Associate of Arts Elementary Education</w:t>
      </w:r>
      <w:r>
        <w:rPr>
          <w:rFonts w:asciiTheme="minorHAnsi" w:hAnsiTheme="minorHAnsi" w:cstheme="minorHAnsi"/>
          <w:b/>
          <w:szCs w:val="24"/>
        </w:rPr>
        <w:t>__</w:t>
      </w:r>
    </w:p>
    <w:tbl>
      <w:tblPr>
        <w:tblStyle w:val="TableGrid"/>
        <w:tblpPr w:leftFromText="180" w:rightFromText="180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736"/>
        <w:gridCol w:w="10054"/>
      </w:tblGrid>
      <w:tr w:rsidR="00683E26" w:rsidTr="00683E26">
        <w:tc>
          <w:tcPr>
            <w:tcW w:w="10790" w:type="dxa"/>
            <w:gridSpan w:val="2"/>
            <w:shd w:val="clear" w:color="auto" w:fill="D9D9D9" w:themeFill="background1" w:themeFillShade="D9"/>
          </w:tcPr>
          <w:p w:rsidR="00683E26" w:rsidRP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3E26">
              <w:rPr>
                <w:rFonts w:asciiTheme="minorHAnsi" w:hAnsiTheme="minorHAnsi" w:cstheme="minorHAnsi"/>
                <w:sz w:val="20"/>
                <w:szCs w:val="20"/>
              </w:rPr>
              <w:t>In this form, program directors along with the appropriate Dean should indicate any goals or action plans for program improvement over the next 5 years, which have been identified as a result of the academic program review process.</w:t>
            </w:r>
          </w:p>
        </w:tc>
      </w:tr>
      <w:tr w:rsidR="00683E26" w:rsidTr="00683E26">
        <w:tc>
          <w:tcPr>
            <w:tcW w:w="10790" w:type="dxa"/>
            <w:gridSpan w:val="2"/>
          </w:tcPr>
          <w:p w:rsidR="002D0CDD" w:rsidRDefault="00683E26" w:rsidP="00B859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1:</w:t>
            </w:r>
            <w:r w:rsidR="002E2B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85959" w:rsidRDefault="00092A98" w:rsidP="00B85959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092A98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Increase</w:t>
            </w:r>
            <w:r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student enrollment</w:t>
            </w:r>
            <w:r w:rsidR="00B85959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, graduation rates, and course completion rates.</w:t>
            </w:r>
          </w:p>
          <w:p w:rsidR="00B85959" w:rsidRPr="00B85959" w:rsidRDefault="00B85959" w:rsidP="00B8595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Increase program promotion and recruitment efforts through building industry and dual enrollment partnerships with Pinal County school districts and Educators Rising </w:t>
            </w:r>
          </w:p>
          <w:p w:rsidR="00B85959" w:rsidRDefault="00B85959" w:rsidP="00B8595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Collect and disaggregate data</w:t>
            </w:r>
            <w:r w:rsidR="00071E68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with assistance of CAC Institutional Research</w:t>
            </w:r>
            <w:r w:rsidR="00071E68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, to analyze next steps for promotion of and program retention and graduation rates</w:t>
            </w:r>
          </w:p>
          <w:p w:rsidR="00683E26" w:rsidRDefault="00071E68" w:rsidP="00B8595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Develop s</w:t>
            </w:r>
            <w:r w:rsidR="00B85959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tudent survey </w:t>
            </w:r>
            <w:r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as a means of data collection in determining</w:t>
            </w:r>
            <w:r w:rsidR="00B85959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course relevance, instructor effectiveness, and content</w:t>
            </w:r>
            <w:r w:rsidR="00092A98" w:rsidRPr="00B85959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</w:t>
            </w:r>
            <w:r w:rsidR="00B85959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applicability</w:t>
            </w:r>
          </w:p>
          <w:p w:rsidR="00071E68" w:rsidRDefault="00071E68" w:rsidP="00B8595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Update and revise EDU website content with student relevant information and course pathways</w:t>
            </w:r>
          </w:p>
          <w:p w:rsidR="00913ECF" w:rsidRPr="00B85959" w:rsidRDefault="00913ECF" w:rsidP="00B8595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Organization and implementation of bi-annual celebration of program recruiting and program completers</w:t>
            </w:r>
          </w:p>
          <w:p w:rsidR="00B85959" w:rsidRDefault="00B85959" w:rsidP="00B859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5959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$200.00-$500.00 -</w:t>
            </w:r>
            <w:r w:rsidR="00092A98" w:rsidRPr="00092A98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promotional items, brochures, </w:t>
            </w:r>
            <w:r w:rsidR="008D2FE7" w:rsidRPr="00092A98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giveaways</w:t>
            </w:r>
            <w:r w:rsidR="00092A98" w:rsidRPr="00092A98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, etc.</w:t>
            </w:r>
          </w:p>
        </w:tc>
      </w:tr>
      <w:tr w:rsidR="00683E26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071E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1E68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Annual continuation</w:t>
            </w:r>
          </w:p>
        </w:tc>
      </w:tr>
      <w:tr w:rsidR="00683E26" w:rsidTr="00683E26"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B85959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83E26" w:rsidRPr="00071E68" w:rsidRDefault="00092A98" w:rsidP="00B8595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85959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Enrollment</w:t>
            </w:r>
            <w:r w:rsidR="00B85959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, graduation, and course completion data indicate</w:t>
            </w:r>
            <w:r w:rsidRPr="00B85959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increase</w:t>
            </w:r>
            <w:r w:rsidR="00B85959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in all areas</w:t>
            </w:r>
          </w:p>
          <w:p w:rsidR="00071E68" w:rsidRPr="00B85959" w:rsidRDefault="00071E68" w:rsidP="00B8595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Track number of “hits” to EDU website and connecting new enrollment</w:t>
            </w:r>
          </w:p>
          <w:p w:rsidR="00B85959" w:rsidRPr="00071E68" w:rsidRDefault="00B85959" w:rsidP="00071E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:rsidTr="00683E26">
        <w:tc>
          <w:tcPr>
            <w:tcW w:w="10790" w:type="dxa"/>
            <w:gridSpan w:val="2"/>
          </w:tcPr>
          <w:p w:rsidR="002D0CDD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2:</w:t>
            </w:r>
          </w:p>
          <w:p w:rsidR="00071E68" w:rsidRDefault="00071E68" w:rsidP="00683E26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Increase involvement of professional </w:t>
            </w:r>
            <w:r w:rsidRPr="00071E68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organizations </w:t>
            </w:r>
            <w:r w:rsidRPr="002D0CDD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color w:val="0000FF"/>
                <w:sz w:val="20"/>
                <w:szCs w:val="20"/>
                <w:shd w:val="clear" w:color="auto" w:fill="FFFFFF"/>
              </w:rPr>
              <w:t>American Association of Colleges for Teacher Education</w:t>
            </w:r>
            <w:r w:rsidRPr="00071E68"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0000FF"/>
                <w:shd w:val="clear" w:color="auto" w:fill="FFFFFF"/>
              </w:rPr>
              <w:t xml:space="preserve"> </w:t>
            </w:r>
            <w:r w:rsidRPr="00071E68"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color w:val="0000FF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AACTE) and </w:t>
            </w:r>
            <w:r w:rsidR="002D0CDD" w:rsidRPr="002D0CDD">
              <w:rPr>
                <w:rFonts w:asciiTheme="minorHAnsi" w:hAnsiTheme="minorHAnsi" w:cstheme="minorHAnsi"/>
                <w:color w:val="0000FF"/>
                <w:sz w:val="20"/>
                <w:szCs w:val="20"/>
                <w:shd w:val="clear" w:color="auto" w:fill="FFFFFF"/>
              </w:rPr>
              <w:t xml:space="preserve">National Association of Community College Teacher Education Programs </w:t>
            </w:r>
            <w:r w:rsidRPr="002D0CDD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NACCTEP </w:t>
            </w:r>
            <w:r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focus</w:t>
            </w:r>
            <w:r w:rsidR="002D0CDD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ing</w:t>
            </w:r>
            <w:r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on alignment of state and federal </w:t>
            </w:r>
            <w:r w:rsidR="002D0CDD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teacher preparation program </w:t>
            </w:r>
            <w:r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goals </w:t>
            </w:r>
            <w:r w:rsidR="002D0CDD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sustainability of</w:t>
            </w:r>
            <w:r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the CAC EDU program</w:t>
            </w:r>
          </w:p>
          <w:p w:rsidR="00071E68" w:rsidRPr="00071E68" w:rsidRDefault="00071E68" w:rsidP="00071E6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Become a participating member</w:t>
            </w:r>
          </w:p>
          <w:p w:rsidR="00071E68" w:rsidRPr="00071E68" w:rsidRDefault="00071E68" w:rsidP="00071E6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Attend relevant conferences </w:t>
            </w:r>
          </w:p>
          <w:p w:rsidR="00683E26" w:rsidRPr="002D0CDD" w:rsidRDefault="00071E68" w:rsidP="00071E6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Align</w:t>
            </w:r>
            <w:r w:rsidR="002D0CDD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CAC program goals, objectives, MSLOs, and coursework with state and national trends to include </w:t>
            </w:r>
            <w:r w:rsidR="002D0CDD" w:rsidRPr="002D0CDD">
              <w:rPr>
                <w:rFonts w:asciiTheme="minorHAnsi" w:hAnsiTheme="minorHAnsi" w:cstheme="minorHAnsi"/>
                <w:color w:val="0000FF"/>
                <w:spacing w:val="-3"/>
                <w:sz w:val="20"/>
                <w:szCs w:val="20"/>
              </w:rPr>
              <w:t>Interstate Teacher Assessment and Support Consortium (</w:t>
            </w:r>
            <w:proofErr w:type="spellStart"/>
            <w:r w:rsidR="002D0CDD" w:rsidRPr="002D0CDD">
              <w:rPr>
                <w:rFonts w:asciiTheme="minorHAnsi" w:hAnsiTheme="minorHAnsi" w:cstheme="minorHAnsi"/>
                <w:color w:val="0000FF"/>
                <w:spacing w:val="-3"/>
                <w:sz w:val="20"/>
                <w:szCs w:val="20"/>
              </w:rPr>
              <w:t>InTASC</w:t>
            </w:r>
            <w:proofErr w:type="spellEnd"/>
            <w:r w:rsidR="002D0CDD" w:rsidRPr="002D0CDD">
              <w:rPr>
                <w:rFonts w:asciiTheme="minorHAnsi" w:hAnsiTheme="minorHAnsi" w:cstheme="minorHAnsi"/>
                <w:color w:val="0000FF"/>
                <w:spacing w:val="-3"/>
                <w:sz w:val="20"/>
                <w:szCs w:val="20"/>
              </w:rPr>
              <w:t>)</w:t>
            </w:r>
            <w:r w:rsidR="002D0CDD">
              <w:rPr>
                <w:rFonts w:asciiTheme="minorHAnsi" w:hAnsiTheme="minorHAnsi" w:cstheme="minorHAnsi"/>
                <w:color w:val="0000FF"/>
                <w:spacing w:val="-3"/>
                <w:sz w:val="20"/>
                <w:szCs w:val="20"/>
              </w:rPr>
              <w:t xml:space="preserve"> standards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Pr="00F17666" w:rsidRDefault="00683E26" w:rsidP="002D0CDD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F17666"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3B0B63" w:rsidRPr="00F176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0CDD" w:rsidRPr="002D0CDD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$2000.00 - $4000.00 annually – membership </w:t>
            </w:r>
            <w:r w:rsidR="002D0CDD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and conference</w:t>
            </w:r>
            <w:r w:rsidR="002D0CDD" w:rsidRPr="002D0CDD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costs</w:t>
            </w:r>
          </w:p>
        </w:tc>
      </w:tr>
      <w:tr w:rsidR="00683E26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2D0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0CDD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Annual renewal and continuation</w:t>
            </w:r>
          </w:p>
        </w:tc>
      </w:tr>
      <w:tr w:rsidR="00683E26" w:rsidTr="00683E26"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2D0CDD" w:rsidRDefault="00683E26" w:rsidP="002D0CDD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F17666"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3B0B63" w:rsidRPr="00F17666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</w:t>
            </w:r>
          </w:p>
          <w:p w:rsidR="00683E26" w:rsidRDefault="002D0CDD" w:rsidP="008D2FE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8D2FE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Alignment of all EDU coursework with state and n</w:t>
            </w:r>
            <w:r w:rsidR="008D2FE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ational trend</w:t>
            </w:r>
            <w:r w:rsidR="00913ECF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s,</w:t>
            </w:r>
            <w:r w:rsidR="008D2FE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goals, objectives, </w:t>
            </w:r>
            <w:r w:rsidRPr="008D2FE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learning outcomes</w:t>
            </w:r>
            <w:r w:rsidR="008D2FE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and </w:t>
            </w:r>
            <w:proofErr w:type="spellStart"/>
            <w:r w:rsidR="008D2FE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InTASC</w:t>
            </w:r>
            <w:proofErr w:type="spellEnd"/>
            <w:r w:rsidR="008D2FE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standards</w:t>
            </w:r>
          </w:p>
          <w:p w:rsidR="00913ECF" w:rsidRDefault="008D2FE7" w:rsidP="00913EC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Transfer of knowledge from relevant conference sessions to EDU staff </w:t>
            </w:r>
          </w:p>
          <w:p w:rsidR="00913ECF" w:rsidRPr="00913ECF" w:rsidRDefault="00913ECF" w:rsidP="00913ECF">
            <w:pPr>
              <w:pStyle w:val="ListParagraph"/>
              <w:ind w:left="1080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683E26" w:rsidTr="00683E26">
        <w:tc>
          <w:tcPr>
            <w:tcW w:w="10790" w:type="dxa"/>
            <w:gridSpan w:val="2"/>
          </w:tcPr>
          <w:p w:rsidR="008D2FE7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3: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10EA9" w:rsidRDefault="008D2FE7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Develop</w:t>
            </w:r>
            <w:r w:rsidR="00913ECF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ment of</w:t>
            </w:r>
            <w:r w:rsidR="00F17666" w:rsidRPr="00F17666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assessment </w:t>
            </w:r>
            <w:r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and evaluation measures</w:t>
            </w:r>
            <w:r w:rsidR="00F17666" w:rsidRPr="00F17666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across all EDU courses</w:t>
            </w:r>
            <w:r w:rsidR="00913ECF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aligned with program MSLOs and current institutional organization standards, goals, and objectives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7666" w:rsidRPr="00F17666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$2500.00 (Hiring of adjunct assistance)</w:t>
            </w:r>
          </w:p>
        </w:tc>
      </w:tr>
      <w:tr w:rsidR="00683E26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8D2F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D2FE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Annual re-evaluation </w:t>
            </w:r>
          </w:p>
        </w:tc>
      </w:tr>
      <w:tr w:rsidR="00683E26" w:rsidTr="00683E26"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8D2FE7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F176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83E26" w:rsidRPr="008D2FE7" w:rsidRDefault="008D2FE7" w:rsidP="008D2FE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D2FE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D</w:t>
            </w:r>
            <w:r w:rsidR="00F17666" w:rsidRPr="008D2FE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ata collection</w:t>
            </w:r>
            <w:r w:rsidRPr="008D2FE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of assessment and evaluation data</w:t>
            </w:r>
            <w:r w:rsidR="00F17666" w:rsidRPr="008D2FE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identifying areas of increased assessment practices and documentation of results associated with </w:t>
            </w:r>
            <w:r w:rsidRPr="008D2FE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newly established</w:t>
            </w:r>
            <w:r w:rsidR="00F17666" w:rsidRPr="008D2FE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assessment practices</w:t>
            </w:r>
            <w:r w:rsidR="00B85959" w:rsidRPr="008D2FE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aligned to MSLOs</w:t>
            </w:r>
            <w:r w:rsidRPr="008D2FE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, goals, objectives, and </w:t>
            </w:r>
            <w:proofErr w:type="spellStart"/>
            <w:r w:rsidRPr="008D2FE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InTASC</w:t>
            </w:r>
            <w:proofErr w:type="spellEnd"/>
            <w:r w:rsidRPr="008D2FE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standards</w:t>
            </w:r>
          </w:p>
          <w:p w:rsidR="008D2FE7" w:rsidRPr="008D2FE7" w:rsidRDefault="008D2FE7" w:rsidP="008D2FE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Evaluation of the effectiveness of established assessments</w:t>
            </w:r>
          </w:p>
          <w:p w:rsidR="008D2FE7" w:rsidRPr="00913ECF" w:rsidRDefault="008D2FE7" w:rsidP="008D2FE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Review and revise established assessments as needed</w:t>
            </w:r>
          </w:p>
          <w:p w:rsidR="00913ECF" w:rsidRPr="008D2FE7" w:rsidRDefault="00913ECF" w:rsidP="008D2FE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Annual review and revision of EDU coursework keeping it relevant, current, and up-to-date</w:t>
            </w:r>
          </w:p>
        </w:tc>
      </w:tr>
      <w:tr w:rsidR="00683E26" w:rsidTr="00683E26">
        <w:tc>
          <w:tcPr>
            <w:tcW w:w="10790" w:type="dxa"/>
            <w:gridSpan w:val="2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4: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D2FE7" w:rsidRPr="008D2FE7" w:rsidRDefault="008D2FE7" w:rsidP="00683E26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Celebrate and recognize student achievement and success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8D2F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D2FE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$200.00 annually to include program celebration events</w:t>
            </w:r>
            <w:r w:rsidR="008D2FE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8D2F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D2FE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Annual review of outstanding student achievement and success within the program</w:t>
            </w:r>
          </w:p>
        </w:tc>
      </w:tr>
      <w:tr w:rsidR="00683E26" w:rsidTr="00683E26"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913ECF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83E26" w:rsidRPr="00913ECF" w:rsidRDefault="00913ECF" w:rsidP="00913EC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13ECF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Institutional data indicating students graduating</w:t>
            </w:r>
          </w:p>
          <w:p w:rsidR="00913ECF" w:rsidRPr="00913ECF" w:rsidRDefault="00913ECF" w:rsidP="00913EC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Celebration event attendance and </w:t>
            </w:r>
          </w:p>
        </w:tc>
      </w:tr>
      <w:tr w:rsidR="00683E26" w:rsidTr="00683E26">
        <w:tc>
          <w:tcPr>
            <w:tcW w:w="10790" w:type="dxa"/>
            <w:gridSpan w:val="2"/>
            <w:shd w:val="clear" w:color="auto" w:fill="D9D9D9" w:themeFill="background1" w:themeFillShade="D9"/>
          </w:tcPr>
          <w:p w:rsidR="00683E26" w:rsidRDefault="00683E26" w:rsidP="00683E2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83E26">
              <w:rPr>
                <w:rFonts w:asciiTheme="minorHAnsi" w:hAnsiTheme="minorHAnsi" w:cstheme="minorHAnsi"/>
                <w:b/>
                <w:szCs w:val="24"/>
              </w:rPr>
              <w:t>Yearly Updates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:rsidR="00683E26" w:rsidRPr="00683E26" w:rsidRDefault="00683E26" w:rsidP="00683E2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83E26">
              <w:rPr>
                <w:rFonts w:asciiTheme="minorHAnsi" w:hAnsiTheme="minorHAnsi" w:cstheme="minorHAnsi"/>
                <w:i/>
                <w:sz w:val="20"/>
                <w:szCs w:val="20"/>
              </w:rPr>
              <w:t>To be completed each December and submitted to appropriate Dean and Academic Program Review Coordinator</w:t>
            </w:r>
          </w:p>
        </w:tc>
      </w:tr>
      <w:tr w:rsidR="00683E26" w:rsidTr="00683E26">
        <w:tc>
          <w:tcPr>
            <w:tcW w:w="10790" w:type="dxa"/>
            <w:gridSpan w:val="2"/>
            <w:shd w:val="clear" w:color="auto" w:fill="auto"/>
          </w:tcPr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one year: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Pr="00683E26" w:rsidRDefault="00683E26" w:rsidP="00683E2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  <w:tr w:rsidR="00683E26" w:rsidTr="00683E26">
        <w:tc>
          <w:tcPr>
            <w:tcW w:w="10790" w:type="dxa"/>
            <w:gridSpan w:val="2"/>
            <w:shd w:val="clear" w:color="auto" w:fill="auto"/>
          </w:tcPr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two years: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  <w:tr w:rsidR="00683E26" w:rsidTr="00683E26">
        <w:tc>
          <w:tcPr>
            <w:tcW w:w="10790" w:type="dxa"/>
            <w:gridSpan w:val="2"/>
            <w:shd w:val="clear" w:color="auto" w:fill="auto"/>
          </w:tcPr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three years: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  <w:tr w:rsidR="00683E26" w:rsidTr="00683E26">
        <w:tc>
          <w:tcPr>
            <w:tcW w:w="10790" w:type="dxa"/>
            <w:gridSpan w:val="2"/>
            <w:shd w:val="clear" w:color="auto" w:fill="auto"/>
          </w:tcPr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four years: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</w:tbl>
    <w:p w:rsidR="007216FC" w:rsidRPr="007216FC" w:rsidRDefault="007216FC" w:rsidP="00057278">
      <w:pPr>
        <w:rPr>
          <w:rFonts w:asciiTheme="minorHAnsi" w:hAnsiTheme="minorHAnsi" w:cstheme="minorHAnsi"/>
          <w:sz w:val="20"/>
          <w:szCs w:val="20"/>
        </w:rPr>
      </w:pPr>
    </w:p>
    <w:sectPr w:rsidR="007216FC" w:rsidRPr="007216FC" w:rsidSect="00683E26">
      <w:footerReference w:type="default" r:id="rId8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3A" w:rsidRDefault="00AE3D3A" w:rsidP="00B16A25">
      <w:pPr>
        <w:spacing w:line="240" w:lineRule="auto"/>
      </w:pPr>
      <w:r>
        <w:separator/>
      </w:r>
    </w:p>
  </w:endnote>
  <w:endnote w:type="continuationSeparator" w:id="0">
    <w:p w:rsidR="00AE3D3A" w:rsidRDefault="00AE3D3A" w:rsidP="00B16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25" w:rsidRPr="00B16A25" w:rsidRDefault="00B16A25" w:rsidP="00B16A25">
    <w:pPr>
      <w:pStyle w:val="Footer"/>
      <w:jc w:val="right"/>
      <w:rPr>
        <w:rFonts w:asciiTheme="minorHAnsi" w:hAnsiTheme="minorHAnsi"/>
        <w:i/>
        <w:sz w:val="18"/>
        <w:szCs w:val="18"/>
      </w:rPr>
    </w:pPr>
    <w:r w:rsidRPr="00B16A25">
      <w:rPr>
        <w:rFonts w:asciiTheme="minorHAnsi" w:hAnsiTheme="minorHAnsi"/>
        <w:i/>
        <w:sz w:val="18"/>
        <w:szCs w:val="18"/>
      </w:rPr>
      <w:t>Form approved by Academic Program Review Committee 12/9/2014</w:t>
    </w:r>
  </w:p>
  <w:p w:rsidR="00B16A25" w:rsidRDefault="00B16A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3A" w:rsidRDefault="00AE3D3A" w:rsidP="00B16A25">
      <w:pPr>
        <w:spacing w:line="240" w:lineRule="auto"/>
      </w:pPr>
      <w:r>
        <w:separator/>
      </w:r>
    </w:p>
  </w:footnote>
  <w:footnote w:type="continuationSeparator" w:id="0">
    <w:p w:rsidR="00AE3D3A" w:rsidRDefault="00AE3D3A" w:rsidP="00B16A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F2853"/>
    <w:multiLevelType w:val="hybridMultilevel"/>
    <w:tmpl w:val="80E09FF4"/>
    <w:lvl w:ilvl="0" w:tplc="3C4EDC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A41720"/>
    <w:multiLevelType w:val="hybridMultilevel"/>
    <w:tmpl w:val="6DA4C594"/>
    <w:lvl w:ilvl="0" w:tplc="DC008A9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C69B9"/>
    <w:multiLevelType w:val="hybridMultilevel"/>
    <w:tmpl w:val="282A1800"/>
    <w:lvl w:ilvl="0" w:tplc="34449F2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A50ED0"/>
    <w:multiLevelType w:val="hybridMultilevel"/>
    <w:tmpl w:val="5CDA84FE"/>
    <w:lvl w:ilvl="0" w:tplc="4870719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045FF9"/>
    <w:multiLevelType w:val="hybridMultilevel"/>
    <w:tmpl w:val="5158FBBE"/>
    <w:lvl w:ilvl="0" w:tplc="1FA425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DA2CE7"/>
    <w:multiLevelType w:val="hybridMultilevel"/>
    <w:tmpl w:val="63A2B940"/>
    <w:lvl w:ilvl="0" w:tplc="6D9C73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FC"/>
    <w:rsid w:val="00022FFE"/>
    <w:rsid w:val="00052453"/>
    <w:rsid w:val="00057278"/>
    <w:rsid w:val="00071E68"/>
    <w:rsid w:val="00092A98"/>
    <w:rsid w:val="000A06DC"/>
    <w:rsid w:val="00110EA9"/>
    <w:rsid w:val="001572FD"/>
    <w:rsid w:val="002A7035"/>
    <w:rsid w:val="002D0CDD"/>
    <w:rsid w:val="002E2B18"/>
    <w:rsid w:val="003B0B63"/>
    <w:rsid w:val="003C72E4"/>
    <w:rsid w:val="004D49F6"/>
    <w:rsid w:val="005669AF"/>
    <w:rsid w:val="00683E26"/>
    <w:rsid w:val="007216FC"/>
    <w:rsid w:val="00753C1D"/>
    <w:rsid w:val="00764E98"/>
    <w:rsid w:val="007978BC"/>
    <w:rsid w:val="008D2FE7"/>
    <w:rsid w:val="00913ECF"/>
    <w:rsid w:val="00956E87"/>
    <w:rsid w:val="009E44AE"/>
    <w:rsid w:val="00A63C23"/>
    <w:rsid w:val="00AE3D3A"/>
    <w:rsid w:val="00B16A25"/>
    <w:rsid w:val="00B73FEF"/>
    <w:rsid w:val="00B85959"/>
    <w:rsid w:val="00BE76A2"/>
    <w:rsid w:val="00CA522E"/>
    <w:rsid w:val="00D807A0"/>
    <w:rsid w:val="00D92ADC"/>
    <w:rsid w:val="00DE044F"/>
    <w:rsid w:val="00E73806"/>
    <w:rsid w:val="00E8566C"/>
    <w:rsid w:val="00F17666"/>
    <w:rsid w:val="00F4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25"/>
  </w:style>
  <w:style w:type="paragraph" w:styleId="Footer">
    <w:name w:val="footer"/>
    <w:basedOn w:val="Normal"/>
    <w:link w:val="Foot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25"/>
  </w:style>
  <w:style w:type="paragraph" w:styleId="BalloonText">
    <w:name w:val="Balloon Text"/>
    <w:basedOn w:val="Normal"/>
    <w:link w:val="BalloonTextChar"/>
    <w:uiPriority w:val="99"/>
    <w:semiHidden/>
    <w:unhideWhenUsed/>
    <w:rsid w:val="000572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2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595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71E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25"/>
  </w:style>
  <w:style w:type="paragraph" w:styleId="Footer">
    <w:name w:val="footer"/>
    <w:basedOn w:val="Normal"/>
    <w:link w:val="Foot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25"/>
  </w:style>
  <w:style w:type="paragraph" w:styleId="BalloonText">
    <w:name w:val="Balloon Text"/>
    <w:basedOn w:val="Normal"/>
    <w:link w:val="BalloonTextChar"/>
    <w:uiPriority w:val="99"/>
    <w:semiHidden/>
    <w:unhideWhenUsed/>
    <w:rsid w:val="000572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2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595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71E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6" ma:contentTypeDescription="Create a new document." ma:contentTypeScope="" ma:versionID="e2b2caac4ce7c76f5231c65f1110263d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784a6fbf693f20abcde01c46b22af57b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0485E5-DAE4-48F9-A67C-045AD655A7ED}"/>
</file>

<file path=customXml/itemProps2.xml><?xml version="1.0" encoding="utf-8"?>
<ds:datastoreItem xmlns:ds="http://schemas.openxmlformats.org/officeDocument/2006/customXml" ds:itemID="{7390DBC7-56F9-41AC-94CF-D5C0800890F1}"/>
</file>

<file path=customXml/itemProps3.xml><?xml version="1.0" encoding="utf-8"?>
<ds:datastoreItem xmlns:ds="http://schemas.openxmlformats.org/officeDocument/2006/customXml" ds:itemID="{81A7EDF7-DC65-483A-A239-B59C50186B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kieser1</cp:lastModifiedBy>
  <cp:revision>2</cp:revision>
  <cp:lastPrinted>2018-11-15T15:57:00Z</cp:lastPrinted>
  <dcterms:created xsi:type="dcterms:W3CDTF">2018-11-20T00:47:00Z</dcterms:created>
  <dcterms:modified xsi:type="dcterms:W3CDTF">2018-11-20T00:47:00Z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