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pPr>
              <w:autoSpaceDE w:val="0"/>
              <w:autoSpaceDN w:val="0"/>
              <w:adjustRightInd w:val="0"/>
              <w:outlineLvl w:val="0"/>
              <w:rPr>
                <w:rFonts w:ascii="Calibri" w:hAnsi="Calibri" w:cs="Calibri"/>
                <w:bCs/>
              </w:rPr>
            </w:pPr>
            <w:r w:rsidRPr="005C352C">
              <w:rPr>
                <w:rFonts w:ascii="Calibri" w:hAnsi="Calibri" w:cs="Calibri"/>
                <w:bCs/>
              </w:rPr>
              <w:t>Degree(s):</w:t>
            </w:r>
            <w:r w:rsidR="006D7D51" w:rsidRPr="005C352C">
              <w:rPr>
                <w:rFonts w:ascii="Calibri" w:hAnsi="Calibri" w:cs="Calibri"/>
                <w:bCs/>
              </w:rPr>
              <w:t xml:space="preserve">  </w:t>
            </w:r>
            <w:r w:rsidR="00732B27" w:rsidRPr="005C352C">
              <w:rPr>
                <w:rFonts w:ascii="Calibri" w:hAnsi="Calibri" w:cs="Calibri"/>
                <w:bCs/>
              </w:rPr>
              <w:t>AAS - Accounting</w:t>
            </w:r>
          </w:p>
          <w:p w:rsidR="00B12430" w:rsidRPr="005C352C" w:rsidRDefault="00B12430">
            <w:pPr>
              <w:autoSpaceDE w:val="0"/>
              <w:autoSpaceDN w:val="0"/>
              <w:adjustRightInd w:val="0"/>
              <w:outlineLvl w:val="0"/>
              <w:rPr>
                <w:rFonts w:ascii="Calibri" w:hAnsi="Calibri" w:cs="Calibri"/>
                <w:bCs/>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rsidP="0031226B">
            <w:pPr>
              <w:autoSpaceDE w:val="0"/>
              <w:autoSpaceDN w:val="0"/>
              <w:adjustRightInd w:val="0"/>
              <w:outlineLvl w:val="0"/>
              <w:rPr>
                <w:rFonts w:ascii="Calibri" w:hAnsi="Calibri" w:cs="Calibri"/>
                <w:bCs/>
              </w:rPr>
            </w:pPr>
            <w:r w:rsidRPr="005C352C">
              <w:rPr>
                <w:rFonts w:ascii="Calibri" w:hAnsi="Calibri" w:cs="Calibri"/>
                <w:bCs/>
              </w:rPr>
              <w:t xml:space="preserve">Certificate(s): </w:t>
            </w:r>
            <w:r w:rsidR="0031226B" w:rsidRPr="005C352C">
              <w:rPr>
                <w:rFonts w:ascii="Calibri" w:hAnsi="Calibri" w:cs="Calibri"/>
                <w:bCs/>
              </w:rPr>
              <w:t xml:space="preserve"> </w:t>
            </w:r>
            <w:r w:rsidR="00732B27" w:rsidRPr="005C352C">
              <w:rPr>
                <w:rFonts w:ascii="Calibri" w:hAnsi="Calibri" w:cs="Calibri"/>
                <w:bCs/>
              </w:rPr>
              <w:t>Accounting</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Pr="005C352C" w:rsidRDefault="00B12430">
            <w:pPr>
              <w:autoSpaceDE w:val="0"/>
              <w:autoSpaceDN w:val="0"/>
              <w:adjustRightInd w:val="0"/>
              <w:outlineLvl w:val="0"/>
              <w:rPr>
                <w:rFonts w:ascii="Calibri" w:hAnsi="Calibri" w:cs="Calibri"/>
                <w:bCs/>
              </w:rPr>
            </w:pPr>
            <w:r w:rsidRPr="005C352C">
              <w:rPr>
                <w:rFonts w:ascii="Calibri" w:hAnsi="Calibri" w:cs="Calibri"/>
                <w:bCs/>
              </w:rPr>
              <w:t xml:space="preserve">Contact Information for lead on Self-Study: </w:t>
            </w:r>
          </w:p>
          <w:p w:rsidR="00F630FE" w:rsidRPr="005C352C" w:rsidRDefault="00F630FE">
            <w:pPr>
              <w:autoSpaceDE w:val="0"/>
              <w:autoSpaceDN w:val="0"/>
              <w:adjustRightInd w:val="0"/>
              <w:outlineLvl w:val="0"/>
              <w:rPr>
                <w:rFonts w:ascii="Calibri" w:hAnsi="Calibri" w:cs="Calibri"/>
                <w:bCs/>
              </w:rPr>
            </w:pPr>
            <w:r w:rsidRPr="005C352C">
              <w:rPr>
                <w:rFonts w:ascii="Calibri" w:hAnsi="Calibri" w:cs="Calibri"/>
                <w:bCs/>
              </w:rPr>
              <w:t>Name:</w:t>
            </w:r>
            <w:r w:rsidR="00596833" w:rsidRPr="005C352C">
              <w:rPr>
                <w:rFonts w:ascii="Calibri" w:hAnsi="Calibri" w:cs="Calibri"/>
                <w:bCs/>
              </w:rPr>
              <w:t xml:space="preserve"> Chris Demaline</w:t>
            </w:r>
          </w:p>
          <w:p w:rsidR="00F630FE" w:rsidRPr="005C352C" w:rsidRDefault="00F630FE">
            <w:pPr>
              <w:autoSpaceDE w:val="0"/>
              <w:autoSpaceDN w:val="0"/>
              <w:adjustRightInd w:val="0"/>
              <w:outlineLvl w:val="0"/>
              <w:rPr>
                <w:rFonts w:ascii="Calibri" w:hAnsi="Calibri" w:cs="Calibri"/>
                <w:bCs/>
              </w:rPr>
            </w:pPr>
            <w:r w:rsidRPr="005C352C">
              <w:rPr>
                <w:rFonts w:ascii="Calibri" w:hAnsi="Calibri" w:cs="Calibri"/>
                <w:bCs/>
              </w:rPr>
              <w:t>Campus:</w:t>
            </w:r>
            <w:r w:rsidR="00596833" w:rsidRPr="005C352C">
              <w:rPr>
                <w:rFonts w:ascii="Calibri" w:hAnsi="Calibri" w:cs="Calibri"/>
                <w:bCs/>
              </w:rPr>
              <w:t xml:space="preserve"> SMC</w:t>
            </w:r>
          </w:p>
          <w:p w:rsidR="00F630FE" w:rsidRPr="005C352C" w:rsidRDefault="00F630FE">
            <w:pPr>
              <w:autoSpaceDE w:val="0"/>
              <w:autoSpaceDN w:val="0"/>
              <w:adjustRightInd w:val="0"/>
              <w:outlineLvl w:val="0"/>
              <w:rPr>
                <w:rFonts w:ascii="Calibri" w:hAnsi="Calibri" w:cs="Calibri"/>
                <w:bCs/>
              </w:rPr>
            </w:pPr>
            <w:r w:rsidRPr="005C352C">
              <w:rPr>
                <w:rFonts w:ascii="Calibri" w:hAnsi="Calibri" w:cs="Calibri"/>
                <w:bCs/>
              </w:rPr>
              <w:t xml:space="preserve">Phone: </w:t>
            </w:r>
            <w:r w:rsidR="00596833" w:rsidRPr="005C352C">
              <w:rPr>
                <w:rFonts w:ascii="Calibri" w:hAnsi="Calibri" w:cs="Calibri"/>
                <w:bCs/>
              </w:rPr>
              <w:t>480-677-7778</w:t>
            </w:r>
          </w:p>
          <w:p w:rsidR="00F630FE" w:rsidRPr="005C352C" w:rsidRDefault="00F630FE">
            <w:pPr>
              <w:autoSpaceDE w:val="0"/>
              <w:autoSpaceDN w:val="0"/>
              <w:adjustRightInd w:val="0"/>
              <w:outlineLvl w:val="0"/>
              <w:rPr>
                <w:rFonts w:ascii="Calibri" w:hAnsi="Calibri" w:cs="Calibri"/>
                <w:bCs/>
              </w:rPr>
            </w:pPr>
            <w:r w:rsidRPr="005C352C">
              <w:rPr>
                <w:rFonts w:ascii="Calibri" w:hAnsi="Calibri" w:cs="Calibri"/>
                <w:bCs/>
              </w:rPr>
              <w:t xml:space="preserve">Email: </w:t>
            </w:r>
            <w:r w:rsidR="00596833" w:rsidRPr="005C352C">
              <w:rPr>
                <w:rFonts w:ascii="Calibri" w:hAnsi="Calibri" w:cs="Calibri"/>
                <w:bCs/>
              </w:rPr>
              <w:t>Christopher.demaline@centralaz.edu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pPr>
              <w:autoSpaceDE w:val="0"/>
              <w:autoSpaceDN w:val="0"/>
              <w:adjustRightInd w:val="0"/>
              <w:outlineLvl w:val="0"/>
              <w:rPr>
                <w:rFonts w:ascii="Calibri" w:hAnsi="Calibri" w:cs="Calibri"/>
                <w:b/>
              </w:rPr>
            </w:pPr>
            <w:r w:rsidRPr="005C352C">
              <w:rPr>
                <w:rFonts w:ascii="Calibri" w:hAnsi="Calibri" w:cs="Calibri"/>
                <w:b/>
              </w:rPr>
              <w:t xml:space="preserve">What is the </w:t>
            </w:r>
            <w:r w:rsidR="004450FE" w:rsidRPr="005C352C">
              <w:rPr>
                <w:rFonts w:ascii="Calibri" w:hAnsi="Calibri" w:cs="Calibri"/>
                <w:b/>
              </w:rPr>
              <w:t xml:space="preserve">description </w:t>
            </w:r>
            <w:r w:rsidRPr="005C352C">
              <w:rPr>
                <w:rFonts w:ascii="Calibri" w:hAnsi="Calibri" w:cs="Calibri"/>
                <w:b/>
              </w:rPr>
              <w:t>of the program</w:t>
            </w:r>
            <w:r w:rsidR="00520DDD" w:rsidRPr="005C352C">
              <w:rPr>
                <w:rFonts w:ascii="Calibri" w:hAnsi="Calibri" w:cs="Calibri"/>
                <w:b/>
              </w:rPr>
              <w:t xml:space="preserve"> as stated in the current CAC catalog</w:t>
            </w:r>
            <w:r w:rsidRPr="005C352C">
              <w:rPr>
                <w:rFonts w:ascii="Calibri" w:hAnsi="Calibri" w:cs="Calibri"/>
                <w:b/>
              </w:rPr>
              <w:t>:</w:t>
            </w:r>
          </w:p>
          <w:p w:rsidR="001A1B97" w:rsidRPr="005C352C" w:rsidRDefault="001A1B97">
            <w:pPr>
              <w:autoSpaceDE w:val="0"/>
              <w:autoSpaceDN w:val="0"/>
              <w:adjustRightInd w:val="0"/>
              <w:outlineLvl w:val="0"/>
              <w:rPr>
                <w:rFonts w:ascii="Calibri" w:hAnsi="Calibri" w:cs="Calibri"/>
              </w:rPr>
            </w:pPr>
          </w:p>
          <w:p w:rsidR="001A1B97" w:rsidRPr="005C352C" w:rsidRDefault="001A1B97">
            <w:pPr>
              <w:autoSpaceDE w:val="0"/>
              <w:autoSpaceDN w:val="0"/>
              <w:adjustRightInd w:val="0"/>
              <w:outlineLvl w:val="0"/>
              <w:rPr>
                <w:rFonts w:ascii="Calibri" w:hAnsi="Calibri" w:cs="Calibri"/>
              </w:rPr>
            </w:pPr>
            <w:r w:rsidRPr="005C352C">
              <w:rPr>
                <w:rFonts w:ascii="Calibri" w:hAnsi="Calibri" w:cs="Calibri"/>
              </w:rPr>
              <w:t>AAS – Accounting:</w:t>
            </w:r>
          </w:p>
          <w:p w:rsidR="001A1B97" w:rsidRPr="005C352C" w:rsidRDefault="001A1B97" w:rsidP="001A1B97">
            <w:pPr>
              <w:autoSpaceDE w:val="0"/>
              <w:autoSpaceDN w:val="0"/>
              <w:adjustRightInd w:val="0"/>
              <w:outlineLvl w:val="0"/>
              <w:rPr>
                <w:rFonts w:ascii="Calibri" w:hAnsi="Calibri" w:cs="Calibri"/>
              </w:rPr>
            </w:pPr>
            <w:r w:rsidRPr="005C352C">
              <w:rPr>
                <w:rFonts w:ascii="Calibri" w:hAnsi="Calibri" w:cs="Calibri"/>
              </w:rPr>
              <w:t>The Accounting AAS Degree is designed for students seeking entry-level accounting positions. Proficiencies include analyzing and interpreting accounting records, legal and regulatory practices, and effective communication skills necessary for success in business environments.</w:t>
            </w:r>
          </w:p>
          <w:p w:rsidR="001A1B97" w:rsidRPr="005C352C" w:rsidRDefault="001A1B97" w:rsidP="001A1B97">
            <w:pPr>
              <w:autoSpaceDE w:val="0"/>
              <w:autoSpaceDN w:val="0"/>
              <w:adjustRightInd w:val="0"/>
              <w:outlineLvl w:val="0"/>
              <w:rPr>
                <w:rFonts w:ascii="Calibri" w:hAnsi="Calibri" w:cs="Calibri"/>
              </w:rPr>
            </w:pPr>
          </w:p>
          <w:p w:rsidR="001A1B97" w:rsidRPr="005C352C" w:rsidRDefault="001A1B97" w:rsidP="001A1B97">
            <w:pPr>
              <w:autoSpaceDE w:val="0"/>
              <w:autoSpaceDN w:val="0"/>
              <w:adjustRightInd w:val="0"/>
              <w:outlineLvl w:val="0"/>
              <w:rPr>
                <w:rFonts w:ascii="Calibri" w:hAnsi="Calibri" w:cs="Calibri"/>
              </w:rPr>
            </w:pPr>
            <w:r w:rsidRPr="005C352C">
              <w:rPr>
                <w:rFonts w:ascii="Calibri" w:hAnsi="Calibri" w:cs="Calibri"/>
              </w:rPr>
              <w:t>The Accounting AAS Degree is appropriate for students who plan t</w:t>
            </w:r>
            <w:r w:rsidR="00817032" w:rsidRPr="005C352C">
              <w:rPr>
                <w:rFonts w:ascii="Calibri" w:hAnsi="Calibri" w:cs="Calibri"/>
              </w:rPr>
              <w:t>o directly enter the workforce and</w:t>
            </w:r>
            <w:r w:rsidRPr="005C352C">
              <w:rPr>
                <w:rFonts w:ascii="Calibri" w:hAnsi="Calibri" w:cs="Calibri"/>
              </w:rPr>
              <w:t xml:space="preserve"> do not plan to transfer</w:t>
            </w:r>
            <w:r w:rsidR="00817032" w:rsidRPr="005C352C">
              <w:rPr>
                <w:rFonts w:ascii="Calibri" w:hAnsi="Calibri" w:cs="Calibri"/>
              </w:rPr>
              <w:t xml:space="preserve"> to a bachelor’s program</w:t>
            </w:r>
            <w:r w:rsidRPr="005C352C">
              <w:rPr>
                <w:rFonts w:ascii="Calibri" w:hAnsi="Calibri" w:cs="Calibri"/>
              </w:rPr>
              <w:t xml:space="preserve">. Students interested in pursuing a baccalaureate degree </w:t>
            </w:r>
            <w:r w:rsidR="00817032" w:rsidRPr="005C352C">
              <w:rPr>
                <w:rFonts w:ascii="Calibri" w:hAnsi="Calibri" w:cs="Calibri"/>
              </w:rPr>
              <w:t>should</w:t>
            </w:r>
            <w:r w:rsidRPr="005C352C">
              <w:rPr>
                <w:rFonts w:ascii="Calibri" w:hAnsi="Calibri" w:cs="Calibri"/>
              </w:rPr>
              <w:t xml:space="preserve"> consider the Associate of Business Degree.</w:t>
            </w:r>
          </w:p>
          <w:p w:rsidR="001A1B97" w:rsidRPr="005C352C" w:rsidRDefault="001A1B97" w:rsidP="001A1B97">
            <w:pPr>
              <w:autoSpaceDE w:val="0"/>
              <w:autoSpaceDN w:val="0"/>
              <w:adjustRightInd w:val="0"/>
              <w:outlineLvl w:val="0"/>
              <w:rPr>
                <w:rFonts w:ascii="Calibri" w:hAnsi="Calibri" w:cs="Calibri"/>
              </w:rPr>
            </w:pPr>
          </w:p>
          <w:p w:rsidR="00B12430" w:rsidRPr="005C352C" w:rsidRDefault="001A1B97" w:rsidP="001A1B97">
            <w:pPr>
              <w:autoSpaceDE w:val="0"/>
              <w:autoSpaceDN w:val="0"/>
              <w:adjustRightInd w:val="0"/>
              <w:outlineLvl w:val="0"/>
              <w:rPr>
                <w:rFonts w:ascii="Calibri" w:hAnsi="Calibri" w:cs="Calibri"/>
              </w:rPr>
            </w:pPr>
            <w:r w:rsidRPr="005C352C">
              <w:rPr>
                <w:rFonts w:ascii="Calibri" w:hAnsi="Calibri" w:cs="Calibri"/>
              </w:rPr>
              <w:t>However, choosing the Accounting AAS Degree and fulfilling the Arizona General Education Curriculum (AGEC) requirements provides a pathway to attend an Arizona public university in the future. Students should consult an academic advisor regarding transfer. Students who wish to receive both the AAS Degree and the AGEC Certificate must complete the required documentation in the Registrar's Office following established timelines.</w:t>
            </w:r>
          </w:p>
          <w:p w:rsidR="001A1B97" w:rsidRPr="005C352C" w:rsidRDefault="001A1B97" w:rsidP="001A1B97">
            <w:pPr>
              <w:autoSpaceDE w:val="0"/>
              <w:autoSpaceDN w:val="0"/>
              <w:adjustRightInd w:val="0"/>
              <w:outlineLvl w:val="0"/>
              <w:rPr>
                <w:rFonts w:ascii="Calibri" w:hAnsi="Calibri" w:cs="Calibri"/>
              </w:rPr>
            </w:pPr>
          </w:p>
          <w:p w:rsidR="001A1B97" w:rsidRPr="005C352C" w:rsidRDefault="001A1B97" w:rsidP="001A1B97">
            <w:pPr>
              <w:autoSpaceDE w:val="0"/>
              <w:autoSpaceDN w:val="0"/>
              <w:adjustRightInd w:val="0"/>
              <w:outlineLvl w:val="0"/>
              <w:rPr>
                <w:rFonts w:ascii="Calibri" w:hAnsi="Calibri" w:cs="Calibri"/>
              </w:rPr>
            </w:pPr>
            <w:r w:rsidRPr="005C352C">
              <w:rPr>
                <w:rFonts w:ascii="Calibri" w:hAnsi="Calibri" w:cs="Calibri"/>
              </w:rPr>
              <w:t>Accounting Certificate:</w:t>
            </w:r>
          </w:p>
          <w:p w:rsidR="001A1B97" w:rsidRPr="005C352C" w:rsidRDefault="001A1B97" w:rsidP="001A1B97">
            <w:pPr>
              <w:autoSpaceDE w:val="0"/>
              <w:autoSpaceDN w:val="0"/>
              <w:adjustRightInd w:val="0"/>
              <w:outlineLvl w:val="0"/>
              <w:rPr>
                <w:rFonts w:ascii="Calibri" w:hAnsi="Calibri" w:cs="Calibri"/>
              </w:rPr>
            </w:pPr>
            <w:r w:rsidRPr="005C352C">
              <w:t>The learner is prepared for an entry-level position in accounting or bookkeeping.</w:t>
            </w:r>
          </w:p>
          <w:p w:rsidR="00B12430" w:rsidRPr="005C352C" w:rsidRDefault="00B12430">
            <w:pPr>
              <w:autoSpaceDE w:val="0"/>
              <w:autoSpaceDN w:val="0"/>
              <w:adjustRightInd w:val="0"/>
              <w:outlineLvl w:val="0"/>
              <w:rPr>
                <w:rFonts w:ascii="Calibri" w:hAnsi="Calibri" w:cs="Calibri"/>
              </w:rPr>
            </w:pP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5C352C" w:rsidRDefault="00520DDD">
            <w:pPr>
              <w:autoSpaceDE w:val="0"/>
              <w:autoSpaceDN w:val="0"/>
              <w:adjustRightInd w:val="0"/>
              <w:outlineLvl w:val="0"/>
              <w:rPr>
                <w:rFonts w:ascii="Calibri" w:hAnsi="Calibri" w:cs="Calibri"/>
                <w:b/>
              </w:rPr>
            </w:pPr>
            <w:r w:rsidRPr="005C352C">
              <w:rPr>
                <w:rFonts w:ascii="Calibri" w:hAnsi="Calibri" w:cs="Calibri"/>
                <w:b/>
              </w:rPr>
              <w:t xml:space="preserve">Does your program have any other written mission or vision statements which do not appear in the catalog?  If yes, please write them below and indicate where they appear. </w:t>
            </w:r>
          </w:p>
          <w:p w:rsidR="00520DDD" w:rsidRPr="005C352C" w:rsidRDefault="00162891">
            <w:pPr>
              <w:autoSpaceDE w:val="0"/>
              <w:autoSpaceDN w:val="0"/>
              <w:adjustRightInd w:val="0"/>
              <w:outlineLvl w:val="0"/>
              <w:rPr>
                <w:rFonts w:ascii="Calibri" w:hAnsi="Calibri" w:cs="Calibri"/>
              </w:rPr>
            </w:pPr>
            <w:r w:rsidRPr="005C352C">
              <w:rPr>
                <w:rFonts w:ascii="Calibri" w:hAnsi="Calibri" w:cs="Calibri"/>
              </w:rPr>
              <w:t>NA</w:t>
            </w:r>
          </w:p>
          <w:p w:rsidR="00520DDD" w:rsidRPr="005C352C" w:rsidRDefault="00520DDD">
            <w:pPr>
              <w:autoSpaceDE w:val="0"/>
              <w:autoSpaceDN w:val="0"/>
              <w:adjustRightInd w:val="0"/>
              <w:outlineLvl w:val="0"/>
              <w:rPr>
                <w:rFonts w:ascii="Calibri" w:hAnsi="Calibri" w:cs="Calibri"/>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pPr>
              <w:autoSpaceDE w:val="0"/>
              <w:autoSpaceDN w:val="0"/>
              <w:adjustRightInd w:val="0"/>
              <w:outlineLvl w:val="0"/>
              <w:rPr>
                <w:rFonts w:ascii="Calibri" w:hAnsi="Calibri" w:cs="Calibri"/>
                <w:b/>
              </w:rPr>
            </w:pPr>
            <w:r w:rsidRPr="005C352C">
              <w:rPr>
                <w:rFonts w:ascii="Calibri" w:hAnsi="Calibri" w:cs="Calibri"/>
                <w:b/>
              </w:rPr>
              <w:t>Describe how the program</w:t>
            </w:r>
            <w:r w:rsidR="00520DDD" w:rsidRPr="005C352C">
              <w:rPr>
                <w:rFonts w:ascii="Calibri" w:hAnsi="Calibri" w:cs="Calibri"/>
                <w:b/>
              </w:rPr>
              <w:t>’s</w:t>
            </w:r>
            <w:r w:rsidRPr="005C352C">
              <w:rPr>
                <w:rFonts w:ascii="Calibri" w:hAnsi="Calibri" w:cs="Calibri"/>
                <w:b/>
              </w:rPr>
              <w:t xml:space="preserve"> </w:t>
            </w:r>
            <w:r w:rsidR="004450FE" w:rsidRPr="005C352C">
              <w:rPr>
                <w:rFonts w:ascii="Calibri" w:hAnsi="Calibri" w:cs="Calibri"/>
                <w:b/>
              </w:rPr>
              <w:t>description</w:t>
            </w:r>
            <w:r w:rsidR="00520DDD" w:rsidRPr="005C352C">
              <w:rPr>
                <w:rFonts w:ascii="Calibri" w:hAnsi="Calibri" w:cs="Calibri"/>
                <w:b/>
              </w:rPr>
              <w:t xml:space="preserve">, mission and/or vision </w:t>
            </w:r>
            <w:r w:rsidRPr="005C352C">
              <w:rPr>
                <w:rFonts w:ascii="Calibri" w:hAnsi="Calibri" w:cs="Calibri"/>
                <w:b/>
              </w:rPr>
              <w:t>aligns with the College’s Mission:</w:t>
            </w:r>
          </w:p>
          <w:p w:rsidR="00B12430" w:rsidRPr="005C352C" w:rsidRDefault="009C6CF8">
            <w:pPr>
              <w:autoSpaceDE w:val="0"/>
              <w:autoSpaceDN w:val="0"/>
              <w:adjustRightInd w:val="0"/>
              <w:outlineLvl w:val="0"/>
              <w:rPr>
                <w:rFonts w:ascii="Calibri" w:hAnsi="Calibri" w:cs="Calibri"/>
              </w:rPr>
            </w:pPr>
            <w:r w:rsidRPr="005C352C">
              <w:rPr>
                <w:rFonts w:ascii="Calibri" w:hAnsi="Calibri" w:cs="Calibri"/>
              </w:rPr>
              <w:t>The College’s mission statement is</w:t>
            </w:r>
          </w:p>
          <w:p w:rsidR="009C6CF8" w:rsidRPr="005C352C" w:rsidRDefault="009C6CF8">
            <w:pPr>
              <w:autoSpaceDE w:val="0"/>
              <w:autoSpaceDN w:val="0"/>
              <w:adjustRightInd w:val="0"/>
              <w:outlineLvl w:val="0"/>
              <w:rPr>
                <w:rFonts w:ascii="Calibri" w:hAnsi="Calibri" w:cs="Calibri"/>
              </w:rPr>
            </w:pPr>
          </w:p>
          <w:p w:rsidR="009C6CF8" w:rsidRPr="005C352C" w:rsidRDefault="009C6CF8">
            <w:pPr>
              <w:autoSpaceDE w:val="0"/>
              <w:autoSpaceDN w:val="0"/>
              <w:adjustRightInd w:val="0"/>
              <w:outlineLvl w:val="0"/>
              <w:rPr>
                <w:i/>
              </w:rPr>
            </w:pPr>
            <w:r w:rsidRPr="005C352C">
              <w:rPr>
                <w:i/>
              </w:rPr>
              <w:t>Central Arizona College engages our diverse communities in quality learning experiences for lifelong success by providing accessible, educational, economic, cultural, and personal growth opportunities.</w:t>
            </w:r>
          </w:p>
          <w:p w:rsidR="009C6CF8" w:rsidRPr="005C352C" w:rsidRDefault="009C6CF8">
            <w:pPr>
              <w:autoSpaceDE w:val="0"/>
              <w:autoSpaceDN w:val="0"/>
              <w:adjustRightInd w:val="0"/>
              <w:outlineLvl w:val="0"/>
              <w:rPr>
                <w:i/>
              </w:rPr>
            </w:pPr>
          </w:p>
          <w:p w:rsidR="009C6CF8" w:rsidRPr="005C352C" w:rsidRDefault="009C6CF8">
            <w:pPr>
              <w:autoSpaceDE w:val="0"/>
              <w:autoSpaceDN w:val="0"/>
              <w:adjustRightInd w:val="0"/>
              <w:outlineLvl w:val="0"/>
            </w:pPr>
            <w:r w:rsidRPr="005C352C">
              <w:t>The AAS – Accoun</w:t>
            </w:r>
            <w:r w:rsidR="0092308E" w:rsidRPr="005C352C">
              <w:t>ting and the Accounting C</w:t>
            </w:r>
            <w:r w:rsidRPr="005C352C">
              <w:t>ertificate provide quality learning experiences for lifelong success. The course delivery plan provides accessibility to the program course components. Finally, the program offers students the opportunity for educational and economic growth.</w:t>
            </w:r>
          </w:p>
          <w:p w:rsidR="009C6CF8" w:rsidRPr="005C352C" w:rsidRDefault="009C6CF8">
            <w:pPr>
              <w:autoSpaceDE w:val="0"/>
              <w:autoSpaceDN w:val="0"/>
              <w:adjustRightInd w:val="0"/>
              <w:outlineLvl w:val="0"/>
            </w:pPr>
          </w:p>
          <w:p w:rsidR="009C6CF8" w:rsidRPr="005C352C" w:rsidRDefault="0083009B">
            <w:pPr>
              <w:autoSpaceDE w:val="0"/>
              <w:autoSpaceDN w:val="0"/>
              <w:adjustRightInd w:val="0"/>
              <w:outlineLvl w:val="0"/>
              <w:rPr>
                <w:rFonts w:ascii="Calibri" w:hAnsi="Calibri" w:cs="Calibri"/>
              </w:rPr>
            </w:pPr>
            <w:r w:rsidRPr="005C352C">
              <w:lastRenderedPageBreak/>
              <w:t>(</w:t>
            </w:r>
            <w:r w:rsidR="009C6CF8" w:rsidRPr="005C352C">
              <w:t>See the remainder of the self-study for supporting details)</w:t>
            </w:r>
          </w:p>
          <w:p w:rsidR="00B12430" w:rsidRPr="005C352C" w:rsidRDefault="00B12430">
            <w:pPr>
              <w:autoSpaceDE w:val="0"/>
              <w:autoSpaceDN w:val="0"/>
              <w:adjustRightInd w:val="0"/>
              <w:outlineLvl w:val="0"/>
              <w:rPr>
                <w:rFonts w:ascii="Calibri" w:hAnsi="Calibri" w:cs="Calibri"/>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A11461">
            <w:pPr>
              <w:autoSpaceDE w:val="0"/>
              <w:autoSpaceDN w:val="0"/>
              <w:adjustRightInd w:val="0"/>
              <w:outlineLvl w:val="0"/>
              <w:rPr>
                <w:rFonts w:cs="Calibri"/>
                <w:b/>
              </w:rPr>
            </w:pPr>
            <w:r w:rsidRPr="005C352C">
              <w:rPr>
                <w:rFonts w:cs="Calibri"/>
                <w:b/>
              </w:rPr>
              <w:lastRenderedPageBreak/>
              <w:t xml:space="preserve">What are the </w:t>
            </w:r>
            <w:r w:rsidR="005904CF" w:rsidRPr="005C352C">
              <w:rPr>
                <w:rFonts w:cs="Calibri"/>
                <w:b/>
              </w:rPr>
              <w:t xml:space="preserve">student learning </w:t>
            </w:r>
            <w:r w:rsidRPr="005C352C">
              <w:rPr>
                <w:rFonts w:cs="Calibri"/>
                <w:b/>
              </w:rPr>
              <w:t>outcomes</w:t>
            </w:r>
            <w:r w:rsidR="00B12430" w:rsidRPr="005C352C">
              <w:rPr>
                <w:rFonts w:cs="Calibri"/>
                <w:b/>
              </w:rPr>
              <w:t xml:space="preserve"> for the degree or certificate</w:t>
            </w:r>
            <w:r w:rsidR="004450FE" w:rsidRPr="005C352C">
              <w:rPr>
                <w:rFonts w:cs="Calibri"/>
                <w:b/>
              </w:rPr>
              <w:t xml:space="preserve"> as currently indicated in ACRES</w:t>
            </w:r>
            <w:r w:rsidR="00B12430" w:rsidRPr="005C352C">
              <w:rPr>
                <w:rFonts w:cs="Calibri"/>
                <w:b/>
              </w:rPr>
              <w:t>:</w:t>
            </w:r>
          </w:p>
          <w:p w:rsidR="00B12430" w:rsidRPr="005C352C" w:rsidRDefault="00B12430">
            <w:pPr>
              <w:autoSpaceDE w:val="0"/>
              <w:autoSpaceDN w:val="0"/>
              <w:adjustRightInd w:val="0"/>
              <w:outlineLvl w:val="0"/>
              <w:rPr>
                <w:rFonts w:cs="Calibri"/>
              </w:rPr>
            </w:pPr>
          </w:p>
          <w:p w:rsidR="005508AF" w:rsidRPr="005C352C" w:rsidRDefault="005508AF">
            <w:pPr>
              <w:autoSpaceDE w:val="0"/>
              <w:autoSpaceDN w:val="0"/>
              <w:adjustRightInd w:val="0"/>
              <w:outlineLvl w:val="0"/>
              <w:rPr>
                <w:rFonts w:cs="Calibri"/>
              </w:rPr>
            </w:pPr>
            <w:r w:rsidRPr="005C352C">
              <w:t xml:space="preserve">1. (Application Level) Demonstrate entry-level competencies for employment in the field of accounting. </w:t>
            </w:r>
            <w:r w:rsidRPr="005C352C">
              <w:br/>
              <w:t xml:space="preserve">2. (Synthesis Level) Maintain a complete set of accounting records, including recording transactions, analyzing, interpreting, and communicating the financial information. </w:t>
            </w:r>
            <w:r w:rsidRPr="005C352C">
              <w:br/>
              <w:t xml:space="preserve">3. (Application Level) Utilize a computerized general ledger package to accurately set up a set of accounting records. </w:t>
            </w:r>
            <w:r w:rsidRPr="005C352C">
              <w:br/>
              <w:t xml:space="preserve">4. (Application Level) Demonstrate use of effective human relations skills, communications, and computer skills necessary for successful entry level employment in an Accounting field. </w:t>
            </w:r>
            <w:r w:rsidRPr="005C352C">
              <w:br/>
              <w:t xml:space="preserve">5. (Evaluation Level) Demonstrate understanding of how the legal and regulatory environment of business affects the practice of accounting and correctly apply these principles to accounting issues. </w:t>
            </w:r>
            <w:r w:rsidRPr="005C352C">
              <w:br/>
            </w:r>
          </w:p>
          <w:p w:rsidR="00B12430" w:rsidRPr="005C352C" w:rsidRDefault="00B12430">
            <w:pPr>
              <w:autoSpaceDE w:val="0"/>
              <w:autoSpaceDN w:val="0"/>
              <w:adjustRightInd w:val="0"/>
              <w:outlineLvl w:val="0"/>
              <w:rPr>
                <w:rFonts w:cs="Calibri"/>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520DDD">
            <w:pPr>
              <w:autoSpaceDE w:val="0"/>
              <w:autoSpaceDN w:val="0"/>
              <w:adjustRightInd w:val="0"/>
              <w:outlineLvl w:val="0"/>
              <w:rPr>
                <w:rFonts w:cs="Calibri"/>
              </w:rPr>
            </w:pPr>
            <w:r w:rsidRPr="005C352C">
              <w:rPr>
                <w:rFonts w:cs="Calibri"/>
                <w:b/>
              </w:rPr>
              <w:t>Are the outcomes from your program determined or influenced by any external organization, agency, or accreditor?  If so, please explain.</w:t>
            </w:r>
            <w:r w:rsidR="00596833" w:rsidRPr="005C352C">
              <w:rPr>
                <w:rFonts w:cs="Calibri"/>
              </w:rPr>
              <w:t xml:space="preserve"> </w:t>
            </w:r>
            <w:r w:rsidR="00410448" w:rsidRPr="005C352C">
              <w:rPr>
                <w:rFonts w:cs="Calibri"/>
              </w:rPr>
              <w:t>NO/NA</w:t>
            </w:r>
          </w:p>
          <w:p w:rsidR="00B12430" w:rsidRPr="005C352C" w:rsidRDefault="00B12430">
            <w:pPr>
              <w:autoSpaceDE w:val="0"/>
              <w:autoSpaceDN w:val="0"/>
              <w:adjustRightInd w:val="0"/>
              <w:outlineLvl w:val="0"/>
              <w:rPr>
                <w:rFonts w:cs="Calibri"/>
                <w:strike/>
              </w:rPr>
            </w:pPr>
          </w:p>
          <w:p w:rsidR="00B12430" w:rsidRPr="005C352C" w:rsidRDefault="00B12430">
            <w:pPr>
              <w:autoSpaceDE w:val="0"/>
              <w:autoSpaceDN w:val="0"/>
              <w:adjustRightInd w:val="0"/>
              <w:outlineLvl w:val="0"/>
              <w:rPr>
                <w:rFonts w:cs="Calibri"/>
              </w:rPr>
            </w:pPr>
          </w:p>
        </w:tc>
      </w:tr>
    </w:tbl>
    <w:p w:rsidR="00B12430" w:rsidRPr="005C352C" w:rsidRDefault="00B12430" w:rsidP="00B12430">
      <w:pPr>
        <w:autoSpaceDE w:val="0"/>
        <w:autoSpaceDN w:val="0"/>
        <w:adjustRightInd w:val="0"/>
        <w:outlineLvl w:val="0"/>
        <w:rPr>
          <w:rFonts w:cs="Calibri"/>
          <w:b/>
        </w:rPr>
      </w:pPr>
    </w:p>
    <w:tbl>
      <w:tblPr>
        <w:tblStyle w:val="TableGrid"/>
        <w:tblW w:w="0" w:type="auto"/>
        <w:tblLook w:val="04A0" w:firstRow="1" w:lastRow="0" w:firstColumn="1" w:lastColumn="0" w:noHBand="0" w:noVBand="1"/>
      </w:tblPr>
      <w:tblGrid>
        <w:gridCol w:w="11016"/>
      </w:tblGrid>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C352C" w:rsidRDefault="00B12430">
            <w:pPr>
              <w:autoSpaceDE w:val="0"/>
              <w:autoSpaceDN w:val="0"/>
              <w:adjustRightInd w:val="0"/>
              <w:outlineLvl w:val="0"/>
              <w:rPr>
                <w:rFonts w:cs="Calibri"/>
                <w:b/>
              </w:rPr>
            </w:pPr>
            <w:r w:rsidRPr="005C352C">
              <w:rPr>
                <w:rFonts w:cs="Calibri"/>
                <w:b/>
              </w:rPr>
              <w:t>Program Enrollment and Graduation Trends</w:t>
            </w: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pPr>
              <w:autoSpaceDE w:val="0"/>
              <w:autoSpaceDN w:val="0"/>
              <w:adjustRightInd w:val="0"/>
              <w:outlineLvl w:val="0"/>
              <w:rPr>
                <w:rFonts w:cs="Calibri"/>
              </w:rPr>
            </w:pPr>
            <w:r w:rsidRPr="005C352C">
              <w:rPr>
                <w:rFonts w:cs="Calibri"/>
              </w:rPr>
              <w:t xml:space="preserve">Summarize the program enrollment </w:t>
            </w:r>
            <w:r w:rsidR="00342E22" w:rsidRPr="005C352C">
              <w:rPr>
                <w:rFonts w:cs="Calibri"/>
              </w:rPr>
              <w:t>data</w:t>
            </w:r>
            <w:r w:rsidRPr="005C352C">
              <w:rPr>
                <w:rFonts w:cs="Calibri"/>
              </w:rPr>
              <w:t xml:space="preserve"> for the past </w:t>
            </w:r>
            <w:r w:rsidR="00520DDD" w:rsidRPr="005C352C">
              <w:rPr>
                <w:rFonts w:cs="Calibri"/>
              </w:rPr>
              <w:t>5</w:t>
            </w:r>
            <w:r w:rsidRPr="005C352C">
              <w:rPr>
                <w:rFonts w:cs="Calibri"/>
              </w:rPr>
              <w:t xml:space="preserve"> years</w:t>
            </w:r>
            <w:r w:rsidR="00342E22" w:rsidRPr="005C352C">
              <w:rPr>
                <w:rFonts w:cs="Calibri"/>
              </w:rPr>
              <w:t xml:space="preserve"> in the chart below</w:t>
            </w:r>
            <w:r w:rsidRPr="005C352C">
              <w:rPr>
                <w:rFonts w:cs="Calibri"/>
              </w:rPr>
              <w:t>:</w:t>
            </w:r>
            <w:r w:rsidR="00697C58" w:rsidRPr="005C352C">
              <w:rPr>
                <w:rFonts w:cs="Calibri"/>
              </w:rPr>
              <w:br/>
            </w:r>
          </w:p>
          <w:tbl>
            <w:tblPr>
              <w:tblStyle w:val="TableGrid"/>
              <w:tblW w:w="0" w:type="auto"/>
              <w:tblInd w:w="1279" w:type="dxa"/>
              <w:tblLook w:val="04A0" w:firstRow="1" w:lastRow="0" w:firstColumn="1" w:lastColumn="0" w:noHBand="0" w:noVBand="1"/>
            </w:tblPr>
            <w:tblGrid>
              <w:gridCol w:w="1872"/>
              <w:gridCol w:w="1008"/>
              <w:gridCol w:w="1008"/>
              <w:gridCol w:w="1008"/>
              <w:gridCol w:w="1008"/>
              <w:gridCol w:w="1008"/>
            </w:tblGrid>
            <w:tr w:rsidR="00227CE5" w:rsidRPr="005C352C" w:rsidTr="00227CE5">
              <w:tc>
                <w:tcPr>
                  <w:tcW w:w="1797" w:type="dxa"/>
                  <w:shd w:val="clear" w:color="auto" w:fill="auto"/>
                </w:tcPr>
                <w:p w:rsidR="00520DDD" w:rsidRPr="005C352C" w:rsidRDefault="00520DDD">
                  <w:pPr>
                    <w:autoSpaceDE w:val="0"/>
                    <w:autoSpaceDN w:val="0"/>
                    <w:adjustRightInd w:val="0"/>
                    <w:outlineLvl w:val="0"/>
                    <w:rPr>
                      <w:rFonts w:cs="Calibri"/>
                    </w:rPr>
                  </w:pPr>
                  <w:r w:rsidRPr="005C352C">
                    <w:rPr>
                      <w:rFonts w:cs="Calibri"/>
                    </w:rPr>
                    <w:t>Degree/</w:t>
                  </w:r>
                  <w:r w:rsidR="00227CE5" w:rsidRPr="005C352C">
                    <w:rPr>
                      <w:rFonts w:cs="Calibri"/>
                    </w:rPr>
                    <w:t>Certificate</w:t>
                  </w:r>
                </w:p>
              </w:tc>
              <w:tc>
                <w:tcPr>
                  <w:tcW w:w="1008" w:type="dxa"/>
                  <w:shd w:val="clear" w:color="auto" w:fill="auto"/>
                </w:tcPr>
                <w:p w:rsidR="00520DDD" w:rsidRPr="005C352C" w:rsidRDefault="006A40F8" w:rsidP="00520DDD">
                  <w:pPr>
                    <w:autoSpaceDE w:val="0"/>
                    <w:autoSpaceDN w:val="0"/>
                    <w:adjustRightInd w:val="0"/>
                    <w:outlineLvl w:val="0"/>
                    <w:rPr>
                      <w:rFonts w:cs="Calibri"/>
                    </w:rPr>
                  </w:pPr>
                  <w:r w:rsidRPr="005C352C">
                    <w:rPr>
                      <w:rFonts w:cs="Calibri"/>
                    </w:rPr>
                    <w:t>2016-17</w:t>
                  </w:r>
                </w:p>
              </w:tc>
              <w:tc>
                <w:tcPr>
                  <w:tcW w:w="1008" w:type="dxa"/>
                  <w:shd w:val="clear" w:color="auto" w:fill="auto"/>
                </w:tcPr>
                <w:p w:rsidR="00520DDD" w:rsidRPr="005C352C" w:rsidRDefault="006A40F8">
                  <w:pPr>
                    <w:autoSpaceDE w:val="0"/>
                    <w:autoSpaceDN w:val="0"/>
                    <w:adjustRightInd w:val="0"/>
                    <w:outlineLvl w:val="0"/>
                    <w:rPr>
                      <w:rFonts w:cs="Calibri"/>
                    </w:rPr>
                  </w:pPr>
                  <w:r w:rsidRPr="005C352C">
                    <w:rPr>
                      <w:rFonts w:cs="Calibri"/>
                    </w:rPr>
                    <w:t>2015-16</w:t>
                  </w:r>
                </w:p>
              </w:tc>
              <w:tc>
                <w:tcPr>
                  <w:tcW w:w="1008" w:type="dxa"/>
                  <w:shd w:val="clear" w:color="auto" w:fill="auto"/>
                </w:tcPr>
                <w:p w:rsidR="00520DDD" w:rsidRPr="005C352C" w:rsidRDefault="006A40F8">
                  <w:pPr>
                    <w:autoSpaceDE w:val="0"/>
                    <w:autoSpaceDN w:val="0"/>
                    <w:adjustRightInd w:val="0"/>
                    <w:outlineLvl w:val="0"/>
                    <w:rPr>
                      <w:rFonts w:cs="Calibri"/>
                    </w:rPr>
                  </w:pPr>
                  <w:r w:rsidRPr="005C352C">
                    <w:rPr>
                      <w:rFonts w:cs="Calibri"/>
                    </w:rPr>
                    <w:t>2014-15</w:t>
                  </w:r>
                </w:p>
              </w:tc>
              <w:tc>
                <w:tcPr>
                  <w:tcW w:w="1008" w:type="dxa"/>
                  <w:shd w:val="clear" w:color="auto" w:fill="auto"/>
                </w:tcPr>
                <w:p w:rsidR="00520DDD" w:rsidRPr="005C352C" w:rsidRDefault="006A40F8">
                  <w:pPr>
                    <w:autoSpaceDE w:val="0"/>
                    <w:autoSpaceDN w:val="0"/>
                    <w:adjustRightInd w:val="0"/>
                    <w:outlineLvl w:val="0"/>
                    <w:rPr>
                      <w:rFonts w:cs="Calibri"/>
                    </w:rPr>
                  </w:pPr>
                  <w:r w:rsidRPr="005C352C">
                    <w:rPr>
                      <w:rFonts w:cs="Calibri"/>
                    </w:rPr>
                    <w:t>2013-14</w:t>
                  </w:r>
                </w:p>
              </w:tc>
              <w:tc>
                <w:tcPr>
                  <w:tcW w:w="1008" w:type="dxa"/>
                  <w:shd w:val="clear" w:color="auto" w:fill="auto"/>
                </w:tcPr>
                <w:p w:rsidR="00520DDD" w:rsidRPr="005C352C" w:rsidRDefault="006A40F8">
                  <w:pPr>
                    <w:autoSpaceDE w:val="0"/>
                    <w:autoSpaceDN w:val="0"/>
                    <w:adjustRightInd w:val="0"/>
                    <w:outlineLvl w:val="0"/>
                    <w:rPr>
                      <w:rFonts w:cs="Calibri"/>
                    </w:rPr>
                  </w:pPr>
                  <w:r w:rsidRPr="005C352C">
                    <w:rPr>
                      <w:rFonts w:cs="Calibri"/>
                    </w:rPr>
                    <w:t>2012-13</w:t>
                  </w:r>
                </w:p>
              </w:tc>
            </w:tr>
            <w:tr w:rsidR="00F36527" w:rsidRPr="005C352C" w:rsidTr="00227CE5">
              <w:tc>
                <w:tcPr>
                  <w:tcW w:w="1797" w:type="dxa"/>
                  <w:shd w:val="clear" w:color="auto" w:fill="auto"/>
                </w:tcPr>
                <w:p w:rsidR="00F36527" w:rsidRPr="005C352C" w:rsidRDefault="00F36527" w:rsidP="00F36527">
                  <w:pPr>
                    <w:autoSpaceDE w:val="0"/>
                    <w:autoSpaceDN w:val="0"/>
                    <w:adjustRightInd w:val="0"/>
                    <w:jc w:val="right"/>
                    <w:outlineLvl w:val="0"/>
                    <w:rPr>
                      <w:rFonts w:cs="Calibri"/>
                    </w:rPr>
                  </w:pPr>
                  <w:r w:rsidRPr="005C352C">
                    <w:rPr>
                      <w:rFonts w:cs="Calibri"/>
                    </w:rPr>
                    <w:t>FTSE in ACC courses</w:t>
                  </w:r>
                </w:p>
              </w:tc>
              <w:tc>
                <w:tcPr>
                  <w:tcW w:w="1008" w:type="dxa"/>
                  <w:shd w:val="clear" w:color="auto" w:fill="auto"/>
                </w:tcPr>
                <w:p w:rsidR="00F36527" w:rsidRPr="005C352C" w:rsidRDefault="00F36527" w:rsidP="00F36527">
                  <w:pPr>
                    <w:autoSpaceDE w:val="0"/>
                    <w:autoSpaceDN w:val="0"/>
                    <w:adjustRightInd w:val="0"/>
                    <w:outlineLvl w:val="0"/>
                    <w:rPr>
                      <w:rFonts w:cstheme="minorHAnsi"/>
                    </w:rPr>
                  </w:pPr>
                </w:p>
              </w:tc>
              <w:tc>
                <w:tcPr>
                  <w:tcW w:w="1008" w:type="dxa"/>
                  <w:shd w:val="clear" w:color="auto" w:fill="auto"/>
                </w:tcPr>
                <w:p w:rsidR="00F36527" w:rsidRPr="005C352C" w:rsidRDefault="00F36527" w:rsidP="00F36527">
                  <w:pPr>
                    <w:autoSpaceDE w:val="0"/>
                    <w:autoSpaceDN w:val="0"/>
                    <w:adjustRightInd w:val="0"/>
                    <w:jc w:val="right"/>
                    <w:outlineLvl w:val="0"/>
                    <w:rPr>
                      <w:rFonts w:cstheme="minorHAnsi"/>
                    </w:rPr>
                  </w:pPr>
                  <w:r w:rsidRPr="005C352C">
                    <w:rPr>
                      <w:rFonts w:eastAsiaTheme="minorHAnsi" w:cstheme="minorHAnsi"/>
                    </w:rPr>
                    <w:t>44.75</w:t>
                  </w:r>
                </w:p>
              </w:tc>
              <w:tc>
                <w:tcPr>
                  <w:tcW w:w="1008" w:type="dxa"/>
                  <w:shd w:val="clear" w:color="auto" w:fill="auto"/>
                </w:tcPr>
                <w:p w:rsidR="00F36527" w:rsidRPr="005C352C" w:rsidRDefault="00F36527" w:rsidP="00F36527">
                  <w:pPr>
                    <w:autoSpaceDE w:val="0"/>
                    <w:autoSpaceDN w:val="0"/>
                    <w:adjustRightInd w:val="0"/>
                    <w:jc w:val="right"/>
                    <w:outlineLvl w:val="0"/>
                    <w:rPr>
                      <w:rFonts w:cstheme="minorHAnsi"/>
                    </w:rPr>
                  </w:pPr>
                  <w:r w:rsidRPr="005C352C">
                    <w:rPr>
                      <w:rFonts w:eastAsiaTheme="minorHAnsi" w:cstheme="minorHAnsi"/>
                    </w:rPr>
                    <w:t>45.05</w:t>
                  </w:r>
                </w:p>
              </w:tc>
              <w:tc>
                <w:tcPr>
                  <w:tcW w:w="1008" w:type="dxa"/>
                  <w:shd w:val="clear" w:color="auto" w:fill="auto"/>
                </w:tcPr>
                <w:p w:rsidR="00F36527" w:rsidRPr="005C352C" w:rsidRDefault="00F36527" w:rsidP="00F36527">
                  <w:pPr>
                    <w:autoSpaceDE w:val="0"/>
                    <w:autoSpaceDN w:val="0"/>
                    <w:adjustRightInd w:val="0"/>
                    <w:jc w:val="right"/>
                    <w:outlineLvl w:val="0"/>
                    <w:rPr>
                      <w:rFonts w:cstheme="minorHAnsi"/>
                    </w:rPr>
                  </w:pPr>
                  <w:r w:rsidRPr="005C352C">
                    <w:rPr>
                      <w:rFonts w:eastAsiaTheme="minorHAnsi" w:cstheme="minorHAnsi"/>
                    </w:rPr>
                    <w:t>55.55</w:t>
                  </w:r>
                </w:p>
              </w:tc>
              <w:tc>
                <w:tcPr>
                  <w:tcW w:w="1008" w:type="dxa"/>
                  <w:shd w:val="clear" w:color="auto" w:fill="auto"/>
                </w:tcPr>
                <w:p w:rsidR="00F36527" w:rsidRPr="005C352C" w:rsidRDefault="00F36527" w:rsidP="00F36527">
                  <w:pPr>
                    <w:autoSpaceDE w:val="0"/>
                    <w:autoSpaceDN w:val="0"/>
                    <w:adjustRightInd w:val="0"/>
                    <w:jc w:val="right"/>
                    <w:outlineLvl w:val="0"/>
                    <w:rPr>
                      <w:rFonts w:cstheme="minorHAnsi"/>
                    </w:rPr>
                  </w:pPr>
                  <w:r w:rsidRPr="005C352C">
                    <w:rPr>
                      <w:rFonts w:eastAsiaTheme="minorHAnsi" w:cstheme="minorHAnsi"/>
                    </w:rPr>
                    <w:t>51.35</w:t>
                  </w:r>
                </w:p>
              </w:tc>
            </w:tr>
            <w:tr w:rsidR="00F36527" w:rsidRPr="005C352C" w:rsidTr="00227CE5">
              <w:tc>
                <w:tcPr>
                  <w:tcW w:w="1797" w:type="dxa"/>
                  <w:shd w:val="clear" w:color="auto" w:fill="auto"/>
                </w:tcPr>
                <w:p w:rsidR="00F36527" w:rsidRPr="005C352C" w:rsidRDefault="00F36527" w:rsidP="00F36527">
                  <w:pPr>
                    <w:autoSpaceDE w:val="0"/>
                    <w:autoSpaceDN w:val="0"/>
                    <w:adjustRightInd w:val="0"/>
                    <w:jc w:val="right"/>
                    <w:outlineLvl w:val="0"/>
                    <w:rPr>
                      <w:rFonts w:cs="Calibri"/>
                    </w:rPr>
                  </w:pPr>
                  <w:r w:rsidRPr="005C352C">
                    <w:rPr>
                      <w:rFonts w:cs="Calibri"/>
                    </w:rPr>
                    <w:t>Headcount in ACC courses</w:t>
                  </w:r>
                </w:p>
              </w:tc>
              <w:tc>
                <w:tcPr>
                  <w:tcW w:w="1008" w:type="dxa"/>
                  <w:shd w:val="clear" w:color="auto" w:fill="auto"/>
                </w:tcPr>
                <w:p w:rsidR="00F36527" w:rsidRPr="005C352C" w:rsidRDefault="00F36527" w:rsidP="00F36527">
                  <w:pPr>
                    <w:autoSpaceDE w:val="0"/>
                    <w:autoSpaceDN w:val="0"/>
                    <w:adjustRightInd w:val="0"/>
                    <w:outlineLvl w:val="0"/>
                    <w:rPr>
                      <w:rFonts w:cstheme="minorHAnsi"/>
                    </w:rPr>
                  </w:pPr>
                </w:p>
              </w:tc>
              <w:tc>
                <w:tcPr>
                  <w:tcW w:w="1008" w:type="dxa"/>
                  <w:shd w:val="clear" w:color="auto" w:fill="auto"/>
                </w:tcPr>
                <w:p w:rsidR="00F36527" w:rsidRPr="005C352C" w:rsidRDefault="00F36527" w:rsidP="00F36527">
                  <w:pPr>
                    <w:autoSpaceDE w:val="0"/>
                    <w:autoSpaceDN w:val="0"/>
                    <w:adjustRightInd w:val="0"/>
                    <w:jc w:val="right"/>
                    <w:outlineLvl w:val="0"/>
                    <w:rPr>
                      <w:rFonts w:eastAsiaTheme="minorHAnsi" w:cstheme="minorHAnsi"/>
                    </w:rPr>
                  </w:pPr>
                  <w:r w:rsidRPr="005C352C">
                    <w:rPr>
                      <w:rFonts w:eastAsiaTheme="minorHAnsi" w:cstheme="minorHAnsi"/>
                    </w:rPr>
                    <w:t>341</w:t>
                  </w:r>
                </w:p>
              </w:tc>
              <w:tc>
                <w:tcPr>
                  <w:tcW w:w="1008" w:type="dxa"/>
                  <w:shd w:val="clear" w:color="auto" w:fill="auto"/>
                </w:tcPr>
                <w:p w:rsidR="00F36527" w:rsidRPr="005C352C" w:rsidRDefault="00F36527" w:rsidP="00F36527">
                  <w:pPr>
                    <w:autoSpaceDE w:val="0"/>
                    <w:autoSpaceDN w:val="0"/>
                    <w:adjustRightInd w:val="0"/>
                    <w:jc w:val="right"/>
                    <w:outlineLvl w:val="0"/>
                    <w:rPr>
                      <w:rFonts w:eastAsiaTheme="minorHAnsi" w:cstheme="minorHAnsi"/>
                    </w:rPr>
                  </w:pPr>
                  <w:r w:rsidRPr="005C352C">
                    <w:rPr>
                      <w:rFonts w:eastAsiaTheme="minorHAnsi" w:cstheme="minorHAnsi"/>
                    </w:rPr>
                    <w:t>316</w:t>
                  </w:r>
                </w:p>
              </w:tc>
              <w:tc>
                <w:tcPr>
                  <w:tcW w:w="1008" w:type="dxa"/>
                  <w:shd w:val="clear" w:color="auto" w:fill="auto"/>
                </w:tcPr>
                <w:p w:rsidR="00F36527" w:rsidRPr="005C352C" w:rsidRDefault="00F36527" w:rsidP="00F36527">
                  <w:pPr>
                    <w:autoSpaceDE w:val="0"/>
                    <w:autoSpaceDN w:val="0"/>
                    <w:adjustRightInd w:val="0"/>
                    <w:jc w:val="right"/>
                    <w:outlineLvl w:val="0"/>
                    <w:rPr>
                      <w:rFonts w:eastAsiaTheme="minorHAnsi" w:cstheme="minorHAnsi"/>
                    </w:rPr>
                  </w:pPr>
                  <w:r w:rsidRPr="005C352C">
                    <w:rPr>
                      <w:rFonts w:eastAsiaTheme="minorHAnsi" w:cstheme="minorHAnsi"/>
                    </w:rPr>
                    <w:t>396</w:t>
                  </w:r>
                </w:p>
              </w:tc>
              <w:tc>
                <w:tcPr>
                  <w:tcW w:w="1008" w:type="dxa"/>
                  <w:shd w:val="clear" w:color="auto" w:fill="auto"/>
                </w:tcPr>
                <w:p w:rsidR="00F36527" w:rsidRPr="005C352C" w:rsidRDefault="00F36527" w:rsidP="00F36527">
                  <w:pPr>
                    <w:autoSpaceDE w:val="0"/>
                    <w:autoSpaceDN w:val="0"/>
                    <w:adjustRightInd w:val="0"/>
                    <w:jc w:val="right"/>
                    <w:outlineLvl w:val="0"/>
                    <w:rPr>
                      <w:rFonts w:eastAsiaTheme="minorHAnsi" w:cstheme="minorHAnsi"/>
                    </w:rPr>
                  </w:pPr>
                  <w:r w:rsidRPr="005C352C">
                    <w:rPr>
                      <w:rFonts w:eastAsiaTheme="minorHAnsi" w:cstheme="minorHAnsi"/>
                    </w:rPr>
                    <w:t>382</w:t>
                  </w:r>
                </w:p>
              </w:tc>
            </w:tr>
          </w:tbl>
          <w:p w:rsidR="00B12430" w:rsidRPr="005C352C" w:rsidRDefault="00B12430">
            <w:pPr>
              <w:autoSpaceDE w:val="0"/>
              <w:autoSpaceDN w:val="0"/>
              <w:adjustRightInd w:val="0"/>
              <w:outlineLvl w:val="0"/>
              <w:rPr>
                <w:rFonts w:cs="Calibri"/>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342E22">
            <w:pPr>
              <w:autoSpaceDE w:val="0"/>
              <w:autoSpaceDN w:val="0"/>
              <w:adjustRightInd w:val="0"/>
              <w:outlineLvl w:val="0"/>
              <w:rPr>
                <w:rFonts w:cs="Calibri"/>
              </w:rPr>
            </w:pPr>
            <w:r w:rsidRPr="005C352C">
              <w:rPr>
                <w:rFonts w:cs="Calibri"/>
                <w:b/>
              </w:rPr>
              <w:t xml:space="preserve">Discuss and explain the </w:t>
            </w:r>
            <w:r w:rsidR="00B12430" w:rsidRPr="005C352C">
              <w:rPr>
                <w:rFonts w:cs="Calibri"/>
                <w:b/>
              </w:rPr>
              <w:t xml:space="preserve">factors influencing </w:t>
            </w:r>
            <w:r w:rsidRPr="005C352C">
              <w:rPr>
                <w:rFonts w:cs="Calibri"/>
                <w:b/>
              </w:rPr>
              <w:t xml:space="preserve">the </w:t>
            </w:r>
            <w:r w:rsidR="00B12430" w:rsidRPr="005C352C">
              <w:rPr>
                <w:rFonts w:cs="Calibri"/>
                <w:b/>
              </w:rPr>
              <w:t>enrollment trends:</w:t>
            </w:r>
            <w:r w:rsidR="00596833" w:rsidRPr="005C352C">
              <w:rPr>
                <w:rFonts w:cs="Calibri"/>
              </w:rPr>
              <w:t xml:space="preserve"> Changes in delivery mode (more ITV, more online offerings) have had a positive effect on overall enrollment. These changes have </w:t>
            </w:r>
            <w:r w:rsidR="00F36527" w:rsidRPr="005C352C">
              <w:rPr>
                <w:rFonts w:cs="Calibri"/>
              </w:rPr>
              <w:t xml:space="preserve">partially </w:t>
            </w:r>
            <w:r w:rsidR="00596833" w:rsidRPr="005C352C">
              <w:rPr>
                <w:rFonts w:cs="Calibri"/>
              </w:rPr>
              <w:t xml:space="preserve">offset a general negative trend in college-wide enrollment. </w:t>
            </w:r>
          </w:p>
          <w:p w:rsidR="00B12430" w:rsidRPr="005C352C" w:rsidRDefault="00B12430">
            <w:pPr>
              <w:autoSpaceDE w:val="0"/>
              <w:autoSpaceDN w:val="0"/>
              <w:adjustRightInd w:val="0"/>
              <w:outlineLvl w:val="0"/>
              <w:rPr>
                <w:rFonts w:cs="Calibri"/>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pPr>
              <w:autoSpaceDE w:val="0"/>
              <w:autoSpaceDN w:val="0"/>
              <w:adjustRightInd w:val="0"/>
              <w:outlineLvl w:val="0"/>
              <w:rPr>
                <w:rFonts w:cs="Calibri"/>
                <w:b/>
              </w:rPr>
            </w:pPr>
            <w:r w:rsidRPr="005C352C">
              <w:rPr>
                <w:rFonts w:cs="Calibri"/>
                <w:b/>
              </w:rPr>
              <w:t>How has the program typically recruited students</w:t>
            </w:r>
            <w:r w:rsidR="00342E22" w:rsidRPr="005C352C">
              <w:rPr>
                <w:rFonts w:cs="Calibri"/>
                <w:b/>
              </w:rPr>
              <w:t xml:space="preserve"> and marketed the program</w:t>
            </w:r>
            <w:r w:rsidRPr="005C352C">
              <w:rPr>
                <w:rFonts w:cs="Calibri"/>
                <w:b/>
              </w:rPr>
              <w:t>:</w:t>
            </w:r>
          </w:p>
          <w:p w:rsidR="00596833" w:rsidRPr="005C352C" w:rsidRDefault="00596833">
            <w:pPr>
              <w:autoSpaceDE w:val="0"/>
              <w:autoSpaceDN w:val="0"/>
              <w:adjustRightInd w:val="0"/>
              <w:outlineLvl w:val="0"/>
              <w:rPr>
                <w:rFonts w:cs="Calibri"/>
              </w:rPr>
            </w:pPr>
            <w:r w:rsidRPr="005C352C">
              <w:rPr>
                <w:rFonts w:cs="Calibri"/>
              </w:rPr>
              <w:t>Distributing printed advertising materials on and off CAC campuses</w:t>
            </w:r>
          </w:p>
          <w:p w:rsidR="00B12430" w:rsidRPr="005C352C" w:rsidRDefault="00596833">
            <w:pPr>
              <w:autoSpaceDE w:val="0"/>
              <w:autoSpaceDN w:val="0"/>
              <w:adjustRightInd w:val="0"/>
              <w:outlineLvl w:val="0"/>
              <w:rPr>
                <w:rFonts w:cs="Calibri"/>
              </w:rPr>
            </w:pPr>
            <w:r w:rsidRPr="005C352C">
              <w:rPr>
                <w:rFonts w:cs="Calibri"/>
              </w:rPr>
              <w:t xml:space="preserve">Participating in high school job fairs, CAC website promotion, CAC business division website, supporting the business club (PBL), providing quality education encourages retention and positive </w:t>
            </w:r>
            <w:r w:rsidR="00EB54DE" w:rsidRPr="005C352C">
              <w:rPr>
                <w:rFonts w:cs="Calibri"/>
              </w:rPr>
              <w:t>“</w:t>
            </w:r>
            <w:r w:rsidRPr="005C352C">
              <w:rPr>
                <w:rFonts w:cs="Calibri"/>
              </w:rPr>
              <w:t>word-of-mouth</w:t>
            </w:r>
            <w:r w:rsidR="00EB54DE" w:rsidRPr="005C352C">
              <w:rPr>
                <w:rFonts w:cs="Calibri"/>
              </w:rPr>
              <w:t>”</w:t>
            </w:r>
            <w:r w:rsidRPr="005C352C">
              <w:rPr>
                <w:rFonts w:cs="Calibri"/>
              </w:rPr>
              <w:t xml:space="preserve"> advertising</w:t>
            </w: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342E22">
            <w:pPr>
              <w:autoSpaceDE w:val="0"/>
              <w:autoSpaceDN w:val="0"/>
              <w:adjustRightInd w:val="0"/>
              <w:outlineLvl w:val="0"/>
              <w:rPr>
                <w:rFonts w:cs="Calibri"/>
                <w:b/>
              </w:rPr>
            </w:pPr>
            <w:r w:rsidRPr="005C352C">
              <w:rPr>
                <w:rFonts w:cs="Calibri"/>
                <w:b/>
              </w:rPr>
              <w:t>Summarize</w:t>
            </w:r>
            <w:r w:rsidR="00B12430" w:rsidRPr="005C352C">
              <w:rPr>
                <w:rFonts w:cs="Calibri"/>
                <w:b/>
              </w:rPr>
              <w:t xml:space="preserve"> the program grad</w:t>
            </w:r>
            <w:r w:rsidR="00C45380" w:rsidRPr="005C352C">
              <w:rPr>
                <w:rFonts w:cs="Calibri"/>
                <w:b/>
              </w:rPr>
              <w:t>uation rate trends for the past</w:t>
            </w:r>
            <w:r w:rsidR="00B12430" w:rsidRPr="005C352C">
              <w:rPr>
                <w:rFonts w:cs="Calibri"/>
                <w:b/>
              </w:rPr>
              <w:t xml:space="preserve"> </w:t>
            </w:r>
            <w:r w:rsidRPr="005C352C">
              <w:rPr>
                <w:rFonts w:cs="Calibri"/>
                <w:b/>
              </w:rPr>
              <w:t xml:space="preserve">5 </w:t>
            </w:r>
            <w:r w:rsidR="00B12430" w:rsidRPr="005C352C">
              <w:rPr>
                <w:rFonts w:cs="Calibri"/>
                <w:b/>
              </w:rPr>
              <w:t>years</w:t>
            </w:r>
            <w:r w:rsidR="009E5848" w:rsidRPr="005C352C">
              <w:rPr>
                <w:rFonts w:cs="Calibri"/>
                <w:b/>
              </w:rPr>
              <w:t xml:space="preserve"> in the chart below</w:t>
            </w:r>
            <w:r w:rsidR="00B12430" w:rsidRPr="005C352C">
              <w:rPr>
                <w:rFonts w:cs="Calibri"/>
                <w:b/>
              </w:rPr>
              <w:t xml:space="preserve">:  </w:t>
            </w:r>
          </w:p>
          <w:p w:rsidR="00227CE5" w:rsidRPr="005C352C" w:rsidRDefault="00227CE5">
            <w:pPr>
              <w:autoSpaceDE w:val="0"/>
              <w:autoSpaceDN w:val="0"/>
              <w:adjustRightInd w:val="0"/>
              <w:outlineLvl w:val="0"/>
              <w:rPr>
                <w:rFonts w:cs="Calibri"/>
              </w:rPr>
            </w:pPr>
          </w:p>
          <w:p w:rsidR="00342E22" w:rsidRPr="005C352C" w:rsidRDefault="00342E22">
            <w:pPr>
              <w:autoSpaceDE w:val="0"/>
              <w:autoSpaceDN w:val="0"/>
              <w:adjustRightInd w:val="0"/>
              <w:outlineLvl w:val="0"/>
              <w:rPr>
                <w:rFonts w:cs="Calibri"/>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872"/>
              <w:gridCol w:w="1008"/>
              <w:gridCol w:w="1008"/>
              <w:gridCol w:w="1008"/>
              <w:gridCol w:w="1008"/>
              <w:gridCol w:w="1008"/>
            </w:tblGrid>
            <w:tr w:rsidR="008778A2" w:rsidRPr="005C352C" w:rsidTr="00227CE5">
              <w:tc>
                <w:tcPr>
                  <w:tcW w:w="1797"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Degree/Certificate</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2016-17</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2015-16</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2014-15</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2013-14</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2012-13</w:t>
                  </w:r>
                </w:p>
              </w:tc>
            </w:tr>
            <w:tr w:rsidR="00227CE5" w:rsidRPr="005C352C" w:rsidTr="00227CE5">
              <w:tc>
                <w:tcPr>
                  <w:tcW w:w="1797" w:type="dxa"/>
                  <w:shd w:val="clear" w:color="auto" w:fill="auto"/>
                </w:tcPr>
                <w:p w:rsidR="00342E22" w:rsidRPr="005C352C" w:rsidRDefault="00D5429D" w:rsidP="00531992">
                  <w:pPr>
                    <w:autoSpaceDE w:val="0"/>
                    <w:autoSpaceDN w:val="0"/>
                    <w:adjustRightInd w:val="0"/>
                    <w:jc w:val="right"/>
                    <w:outlineLvl w:val="0"/>
                    <w:rPr>
                      <w:rFonts w:cs="Calibri"/>
                    </w:rPr>
                  </w:pPr>
                  <w:r w:rsidRPr="005C352C">
                    <w:rPr>
                      <w:rFonts w:cs="Calibri"/>
                    </w:rPr>
                    <w:t>AAS</w:t>
                  </w:r>
                </w:p>
              </w:tc>
              <w:tc>
                <w:tcPr>
                  <w:tcW w:w="1008" w:type="dxa"/>
                  <w:shd w:val="clear" w:color="auto" w:fill="auto"/>
                </w:tcPr>
                <w:p w:rsidR="00342E22" w:rsidRPr="005C352C" w:rsidRDefault="00342E22" w:rsidP="00E919E5">
                  <w:pPr>
                    <w:autoSpaceDE w:val="0"/>
                    <w:autoSpaceDN w:val="0"/>
                    <w:adjustRightInd w:val="0"/>
                    <w:outlineLvl w:val="0"/>
                    <w:rPr>
                      <w:rFonts w:cs="Calibri"/>
                    </w:rPr>
                  </w:pPr>
                </w:p>
              </w:tc>
              <w:tc>
                <w:tcPr>
                  <w:tcW w:w="1008" w:type="dxa"/>
                  <w:shd w:val="clear" w:color="auto" w:fill="auto"/>
                </w:tcPr>
                <w:p w:rsidR="00342E22" w:rsidRPr="005C352C" w:rsidRDefault="0052190F" w:rsidP="0052190F">
                  <w:pPr>
                    <w:autoSpaceDE w:val="0"/>
                    <w:autoSpaceDN w:val="0"/>
                    <w:adjustRightInd w:val="0"/>
                    <w:jc w:val="right"/>
                    <w:outlineLvl w:val="0"/>
                    <w:rPr>
                      <w:rFonts w:cs="Calibri"/>
                    </w:rPr>
                  </w:pPr>
                  <w:r w:rsidRPr="005C352C">
                    <w:rPr>
                      <w:rFonts w:cs="Calibri"/>
                    </w:rPr>
                    <w:t>6</w:t>
                  </w:r>
                </w:p>
              </w:tc>
              <w:tc>
                <w:tcPr>
                  <w:tcW w:w="1008" w:type="dxa"/>
                  <w:shd w:val="clear" w:color="auto" w:fill="auto"/>
                </w:tcPr>
                <w:p w:rsidR="00342E22" w:rsidRPr="005C352C" w:rsidRDefault="0052190F" w:rsidP="0052190F">
                  <w:pPr>
                    <w:autoSpaceDE w:val="0"/>
                    <w:autoSpaceDN w:val="0"/>
                    <w:adjustRightInd w:val="0"/>
                    <w:jc w:val="right"/>
                    <w:outlineLvl w:val="0"/>
                    <w:rPr>
                      <w:rFonts w:cs="Calibri"/>
                    </w:rPr>
                  </w:pPr>
                  <w:r w:rsidRPr="005C352C">
                    <w:rPr>
                      <w:rFonts w:cs="Calibri"/>
                    </w:rPr>
                    <w:t>11</w:t>
                  </w:r>
                </w:p>
              </w:tc>
              <w:tc>
                <w:tcPr>
                  <w:tcW w:w="1008" w:type="dxa"/>
                  <w:shd w:val="clear" w:color="auto" w:fill="auto"/>
                </w:tcPr>
                <w:p w:rsidR="00342E22" w:rsidRPr="005C352C" w:rsidRDefault="0052190F" w:rsidP="0052190F">
                  <w:pPr>
                    <w:autoSpaceDE w:val="0"/>
                    <w:autoSpaceDN w:val="0"/>
                    <w:adjustRightInd w:val="0"/>
                    <w:jc w:val="right"/>
                    <w:outlineLvl w:val="0"/>
                    <w:rPr>
                      <w:rFonts w:cs="Calibri"/>
                    </w:rPr>
                  </w:pPr>
                  <w:r w:rsidRPr="005C352C">
                    <w:rPr>
                      <w:rFonts w:cs="Calibri"/>
                    </w:rPr>
                    <w:t>10</w:t>
                  </w:r>
                </w:p>
              </w:tc>
              <w:tc>
                <w:tcPr>
                  <w:tcW w:w="1008" w:type="dxa"/>
                  <w:shd w:val="clear" w:color="auto" w:fill="auto"/>
                </w:tcPr>
                <w:p w:rsidR="00342E22" w:rsidRPr="005C352C" w:rsidRDefault="0052190F" w:rsidP="0052190F">
                  <w:pPr>
                    <w:autoSpaceDE w:val="0"/>
                    <w:autoSpaceDN w:val="0"/>
                    <w:adjustRightInd w:val="0"/>
                    <w:jc w:val="right"/>
                    <w:outlineLvl w:val="0"/>
                    <w:rPr>
                      <w:rFonts w:cs="Calibri"/>
                    </w:rPr>
                  </w:pPr>
                  <w:r w:rsidRPr="005C352C">
                    <w:rPr>
                      <w:rFonts w:cs="Calibri"/>
                    </w:rPr>
                    <w:t>5</w:t>
                  </w:r>
                </w:p>
              </w:tc>
            </w:tr>
            <w:tr w:rsidR="00227CE5" w:rsidRPr="005C352C" w:rsidTr="00227CE5">
              <w:tc>
                <w:tcPr>
                  <w:tcW w:w="1797" w:type="dxa"/>
                  <w:shd w:val="clear" w:color="auto" w:fill="auto"/>
                </w:tcPr>
                <w:p w:rsidR="00342E22" w:rsidRPr="005C352C" w:rsidRDefault="00D5429D" w:rsidP="00531992">
                  <w:pPr>
                    <w:autoSpaceDE w:val="0"/>
                    <w:autoSpaceDN w:val="0"/>
                    <w:adjustRightInd w:val="0"/>
                    <w:jc w:val="right"/>
                    <w:outlineLvl w:val="0"/>
                    <w:rPr>
                      <w:rFonts w:cs="Calibri"/>
                    </w:rPr>
                  </w:pPr>
                  <w:r w:rsidRPr="005C352C">
                    <w:rPr>
                      <w:rFonts w:cs="Calibri"/>
                    </w:rPr>
                    <w:t>Certificate</w:t>
                  </w:r>
                </w:p>
              </w:tc>
              <w:tc>
                <w:tcPr>
                  <w:tcW w:w="1008" w:type="dxa"/>
                  <w:shd w:val="clear" w:color="auto" w:fill="auto"/>
                </w:tcPr>
                <w:p w:rsidR="00342E22" w:rsidRPr="005C352C" w:rsidRDefault="00342E22" w:rsidP="00E919E5">
                  <w:pPr>
                    <w:autoSpaceDE w:val="0"/>
                    <w:autoSpaceDN w:val="0"/>
                    <w:adjustRightInd w:val="0"/>
                    <w:outlineLvl w:val="0"/>
                    <w:rPr>
                      <w:rFonts w:cs="Calibri"/>
                    </w:rPr>
                  </w:pPr>
                </w:p>
              </w:tc>
              <w:tc>
                <w:tcPr>
                  <w:tcW w:w="1008" w:type="dxa"/>
                  <w:shd w:val="clear" w:color="auto" w:fill="auto"/>
                </w:tcPr>
                <w:p w:rsidR="00342E22" w:rsidRPr="005C352C" w:rsidRDefault="00F36527" w:rsidP="00F36527">
                  <w:pPr>
                    <w:autoSpaceDE w:val="0"/>
                    <w:autoSpaceDN w:val="0"/>
                    <w:adjustRightInd w:val="0"/>
                    <w:jc w:val="right"/>
                    <w:outlineLvl w:val="0"/>
                    <w:rPr>
                      <w:rFonts w:cs="Calibri"/>
                    </w:rPr>
                  </w:pPr>
                  <w:r w:rsidRPr="005C352C">
                    <w:rPr>
                      <w:rFonts w:cs="Calibri"/>
                    </w:rPr>
                    <w:t>8</w:t>
                  </w:r>
                </w:p>
              </w:tc>
              <w:tc>
                <w:tcPr>
                  <w:tcW w:w="1008" w:type="dxa"/>
                  <w:shd w:val="clear" w:color="auto" w:fill="auto"/>
                </w:tcPr>
                <w:p w:rsidR="00342E22" w:rsidRPr="005C352C" w:rsidRDefault="00F36527" w:rsidP="00F36527">
                  <w:pPr>
                    <w:autoSpaceDE w:val="0"/>
                    <w:autoSpaceDN w:val="0"/>
                    <w:adjustRightInd w:val="0"/>
                    <w:jc w:val="right"/>
                    <w:outlineLvl w:val="0"/>
                    <w:rPr>
                      <w:rFonts w:cs="Calibri"/>
                    </w:rPr>
                  </w:pPr>
                  <w:r w:rsidRPr="005C352C">
                    <w:rPr>
                      <w:rFonts w:cs="Calibri"/>
                    </w:rPr>
                    <w:t>7</w:t>
                  </w:r>
                </w:p>
              </w:tc>
              <w:tc>
                <w:tcPr>
                  <w:tcW w:w="1008" w:type="dxa"/>
                  <w:shd w:val="clear" w:color="auto" w:fill="auto"/>
                </w:tcPr>
                <w:p w:rsidR="00342E22" w:rsidRPr="005C352C" w:rsidRDefault="00F36527" w:rsidP="00F36527">
                  <w:pPr>
                    <w:autoSpaceDE w:val="0"/>
                    <w:autoSpaceDN w:val="0"/>
                    <w:adjustRightInd w:val="0"/>
                    <w:jc w:val="right"/>
                    <w:outlineLvl w:val="0"/>
                    <w:rPr>
                      <w:rFonts w:cs="Calibri"/>
                    </w:rPr>
                  </w:pPr>
                  <w:r w:rsidRPr="005C352C">
                    <w:rPr>
                      <w:rFonts w:cs="Calibri"/>
                    </w:rPr>
                    <w:t>9</w:t>
                  </w:r>
                </w:p>
              </w:tc>
              <w:tc>
                <w:tcPr>
                  <w:tcW w:w="1008" w:type="dxa"/>
                  <w:shd w:val="clear" w:color="auto" w:fill="auto"/>
                </w:tcPr>
                <w:p w:rsidR="00342E22" w:rsidRPr="005C352C" w:rsidRDefault="00F36527" w:rsidP="00F36527">
                  <w:pPr>
                    <w:autoSpaceDE w:val="0"/>
                    <w:autoSpaceDN w:val="0"/>
                    <w:adjustRightInd w:val="0"/>
                    <w:jc w:val="right"/>
                    <w:outlineLvl w:val="0"/>
                    <w:rPr>
                      <w:rFonts w:cs="Calibri"/>
                    </w:rPr>
                  </w:pPr>
                  <w:r w:rsidRPr="005C352C">
                    <w:rPr>
                      <w:rFonts w:cs="Calibri"/>
                    </w:rPr>
                    <w:t>8</w:t>
                  </w:r>
                </w:p>
              </w:tc>
            </w:tr>
          </w:tbl>
          <w:p w:rsidR="00342E22" w:rsidRPr="005C352C" w:rsidRDefault="00342E22">
            <w:pPr>
              <w:autoSpaceDE w:val="0"/>
              <w:autoSpaceDN w:val="0"/>
              <w:adjustRightInd w:val="0"/>
              <w:outlineLvl w:val="0"/>
              <w:rPr>
                <w:rFonts w:cs="Calibri"/>
              </w:rPr>
            </w:pPr>
          </w:p>
          <w:p w:rsidR="00B12430" w:rsidRPr="005C352C" w:rsidRDefault="00B12430">
            <w:pPr>
              <w:autoSpaceDE w:val="0"/>
              <w:autoSpaceDN w:val="0"/>
              <w:adjustRightInd w:val="0"/>
              <w:outlineLvl w:val="0"/>
              <w:rPr>
                <w:rFonts w:cs="Calibri"/>
              </w:rPr>
            </w:pPr>
          </w:p>
          <w:p w:rsidR="00B12430" w:rsidRPr="005C352C" w:rsidRDefault="00B12430">
            <w:pPr>
              <w:autoSpaceDE w:val="0"/>
              <w:autoSpaceDN w:val="0"/>
              <w:adjustRightInd w:val="0"/>
              <w:outlineLvl w:val="0"/>
              <w:rPr>
                <w:rFonts w:cs="Calibri"/>
              </w:rPr>
            </w:pPr>
          </w:p>
          <w:p w:rsidR="00471642" w:rsidRPr="005C352C" w:rsidRDefault="00471642">
            <w:pPr>
              <w:autoSpaceDE w:val="0"/>
              <w:autoSpaceDN w:val="0"/>
              <w:adjustRightInd w:val="0"/>
              <w:outlineLvl w:val="0"/>
              <w:rPr>
                <w:rFonts w:cs="Calibri"/>
              </w:rPr>
            </w:pPr>
          </w:p>
        </w:tc>
      </w:tr>
      <w:tr w:rsidR="00342E22"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Pr="005C352C" w:rsidRDefault="00342E22" w:rsidP="00342E22">
            <w:pPr>
              <w:autoSpaceDE w:val="0"/>
              <w:autoSpaceDN w:val="0"/>
              <w:adjustRightInd w:val="0"/>
              <w:outlineLvl w:val="0"/>
              <w:rPr>
                <w:rFonts w:cs="Calibri"/>
                <w:b/>
              </w:rPr>
            </w:pPr>
            <w:r w:rsidRPr="005C352C">
              <w:rPr>
                <w:rFonts w:cs="Calibri"/>
                <w:b/>
              </w:rPr>
              <w:t>Discuss and explain the graduation trends.  What efforts has the program made to h</w:t>
            </w:r>
            <w:r w:rsidR="00596833" w:rsidRPr="005C352C">
              <w:rPr>
                <w:rFonts w:cs="Calibri"/>
                <w:b/>
              </w:rPr>
              <w:t>elp students achieve completion</w:t>
            </w:r>
          </w:p>
          <w:p w:rsidR="00596833" w:rsidRPr="005C352C" w:rsidRDefault="00596833" w:rsidP="00342E22">
            <w:pPr>
              <w:autoSpaceDE w:val="0"/>
              <w:autoSpaceDN w:val="0"/>
              <w:adjustRightInd w:val="0"/>
              <w:outlineLvl w:val="0"/>
              <w:rPr>
                <w:rFonts w:cs="Calibri"/>
              </w:rPr>
            </w:pPr>
            <w:r w:rsidRPr="005C352C">
              <w:rPr>
                <w:rFonts w:cs="Calibri"/>
              </w:rPr>
              <w:t>Introduction of an ITV</w:t>
            </w:r>
            <w:r w:rsidR="009D3CC3" w:rsidRPr="005C352C">
              <w:rPr>
                <w:rFonts w:cs="Calibri"/>
              </w:rPr>
              <w:t>/online hybrid</w:t>
            </w:r>
            <w:r w:rsidRPr="005C352C">
              <w:rPr>
                <w:rFonts w:cs="Calibri"/>
              </w:rPr>
              <w:t xml:space="preserve"> course schedule </w:t>
            </w:r>
            <w:r w:rsidR="009D3CC3" w:rsidRPr="005C352C">
              <w:rPr>
                <w:rFonts w:cs="Calibri"/>
              </w:rPr>
              <w:t xml:space="preserve">significantly expanded the available of </w:t>
            </w:r>
            <w:r w:rsidRPr="005C352C">
              <w:rPr>
                <w:rFonts w:cs="Calibri"/>
              </w:rPr>
              <w:t xml:space="preserve">required program course </w:t>
            </w:r>
            <w:r w:rsidR="009D3CC3" w:rsidRPr="005C352C">
              <w:rPr>
                <w:rFonts w:cs="Calibri"/>
              </w:rPr>
              <w:t>to students at all CAC campuses and centers.</w:t>
            </w:r>
            <w:r w:rsidR="00C464F8" w:rsidRPr="005C352C">
              <w:rPr>
                <w:rFonts w:cs="Calibri"/>
              </w:rPr>
              <w:t xml:space="preserve">  However, many students come from one of the universities and take 1 or 2 accounting courses (typically ACC201 and ACC202). Others take accounting courses for their own enrichment without having a goal of earning a degree or certificate. They take such classes as Income Tax (ACC121), QuickBooks (ACC226), or Sage (ACC227) because they desire to have the skills in order to operate their own business. </w:t>
            </w:r>
          </w:p>
          <w:p w:rsidR="00342E22" w:rsidRPr="005C352C" w:rsidRDefault="00342E22" w:rsidP="00342E22">
            <w:pPr>
              <w:autoSpaceDE w:val="0"/>
              <w:autoSpaceDN w:val="0"/>
              <w:adjustRightInd w:val="0"/>
              <w:outlineLvl w:val="0"/>
              <w:rPr>
                <w:rFonts w:cs="Calibri"/>
              </w:rPr>
            </w:pPr>
          </w:p>
          <w:p w:rsidR="009D3CC3" w:rsidRPr="005C352C" w:rsidRDefault="009D3CC3" w:rsidP="00342E22">
            <w:pPr>
              <w:autoSpaceDE w:val="0"/>
              <w:autoSpaceDN w:val="0"/>
              <w:adjustRightInd w:val="0"/>
              <w:outlineLvl w:val="0"/>
              <w:rPr>
                <w:rFonts w:cs="Calibri"/>
              </w:rPr>
            </w:pPr>
            <w:r w:rsidRPr="005C352C">
              <w:rPr>
                <w:rFonts w:cs="Calibri"/>
              </w:rPr>
              <w:t>Continued recruitment, retention</w:t>
            </w:r>
            <w:r w:rsidR="0052190F" w:rsidRPr="005C352C">
              <w:rPr>
                <w:rFonts w:cs="Calibri"/>
              </w:rPr>
              <w:t xml:space="preserve">, training, and development of </w:t>
            </w:r>
            <w:r w:rsidRPr="005C352C">
              <w:rPr>
                <w:rFonts w:cs="Calibri"/>
              </w:rPr>
              <w:t>accounting faculty to support quality course delivery</w:t>
            </w:r>
            <w:r w:rsidR="0052190F" w:rsidRPr="005C352C">
              <w:rPr>
                <w:rFonts w:cs="Calibri"/>
              </w:rPr>
              <w:t xml:space="preserve">. These positive measures have off-set the overall decline in college-wide enrollment. In addition, the future job </w:t>
            </w:r>
            <w:r w:rsidR="0052190F" w:rsidRPr="005C352C">
              <w:rPr>
                <w:rFonts w:cs="Calibri"/>
              </w:rPr>
              <w:lastRenderedPageBreak/>
              <w:t>opportunities in paraprofessional accounting are projected to decrease due to technological advancements.</w:t>
            </w:r>
          </w:p>
          <w:p w:rsidR="009D3CC3" w:rsidRPr="005C352C" w:rsidRDefault="009D3CC3" w:rsidP="00342E22">
            <w:pPr>
              <w:autoSpaceDE w:val="0"/>
              <w:autoSpaceDN w:val="0"/>
              <w:adjustRightInd w:val="0"/>
              <w:outlineLvl w:val="0"/>
              <w:rPr>
                <w:rFonts w:cs="Calibri"/>
              </w:rPr>
            </w:pPr>
          </w:p>
        </w:tc>
      </w:tr>
    </w:tbl>
    <w:p w:rsidR="00B12430" w:rsidRPr="005C352C" w:rsidRDefault="00B12430" w:rsidP="00B12430">
      <w:pPr>
        <w:autoSpaceDE w:val="0"/>
        <w:autoSpaceDN w:val="0"/>
        <w:adjustRightInd w:val="0"/>
        <w:outlineLvl w:val="0"/>
        <w:rPr>
          <w:rFonts w:cs="Calibri"/>
          <w:b/>
        </w:rPr>
      </w:pPr>
    </w:p>
    <w:tbl>
      <w:tblPr>
        <w:tblStyle w:val="TableGrid"/>
        <w:tblW w:w="0" w:type="auto"/>
        <w:tblLook w:val="04A0" w:firstRow="1" w:lastRow="0" w:firstColumn="1" w:lastColumn="0" w:noHBand="0" w:noVBand="1"/>
      </w:tblPr>
      <w:tblGrid>
        <w:gridCol w:w="11016"/>
      </w:tblGrid>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C352C" w:rsidRDefault="00B12430">
            <w:pPr>
              <w:autoSpaceDE w:val="0"/>
              <w:autoSpaceDN w:val="0"/>
              <w:adjustRightInd w:val="0"/>
              <w:outlineLvl w:val="0"/>
              <w:rPr>
                <w:rFonts w:cs="Calibri"/>
                <w:b/>
              </w:rPr>
            </w:pPr>
            <w:r w:rsidRPr="005C352C">
              <w:rPr>
                <w:rFonts w:cs="Calibri"/>
                <w:b/>
              </w:rPr>
              <w:t>Program Curriculum</w:t>
            </w:r>
            <w:r w:rsidR="00D102EA" w:rsidRPr="005C352C">
              <w:rPr>
                <w:rFonts w:cs="Calibri"/>
                <w:b/>
              </w:rPr>
              <w:t xml:space="preserve">: </w:t>
            </w:r>
          </w:p>
          <w:p w:rsidR="00D102EA" w:rsidRPr="005C352C" w:rsidRDefault="00D102EA" w:rsidP="004450FE">
            <w:pPr>
              <w:autoSpaceDE w:val="0"/>
              <w:autoSpaceDN w:val="0"/>
              <w:adjustRightInd w:val="0"/>
              <w:outlineLvl w:val="0"/>
              <w:rPr>
                <w:rFonts w:cs="Calibri"/>
                <w:b/>
                <w:i/>
              </w:rPr>
            </w:pPr>
            <w:r w:rsidRPr="005C352C">
              <w:rPr>
                <w:rFonts w:cs="Calibri"/>
                <w:i/>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5C352C">
              <w:rPr>
                <w:rFonts w:cs="Calibri"/>
                <w:i/>
              </w:rPr>
              <w:t>and</w:t>
            </w:r>
            <w:r w:rsidRPr="005C352C">
              <w:rPr>
                <w:rFonts w:cs="Calibri"/>
                <w:i/>
              </w:rPr>
              <w:t xml:space="preserve"> out of state if necessary.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Pr="005C352C" w:rsidRDefault="00342E22" w:rsidP="00342E22">
            <w:pPr>
              <w:autoSpaceDE w:val="0"/>
              <w:autoSpaceDN w:val="0"/>
              <w:adjustRightInd w:val="0"/>
              <w:outlineLvl w:val="0"/>
              <w:rPr>
                <w:rFonts w:ascii="Calibri" w:hAnsi="Calibri" w:cs="Calibri"/>
                <w:b/>
              </w:rPr>
            </w:pPr>
            <w:r w:rsidRPr="005C352C">
              <w:rPr>
                <w:rFonts w:ascii="Calibri" w:hAnsi="Calibri" w:cs="Calibri"/>
                <w:b/>
              </w:rPr>
              <w:t>Using information gained from your c</w:t>
            </w:r>
            <w:r w:rsidR="00227CE5" w:rsidRPr="005C352C">
              <w:rPr>
                <w:rFonts w:ascii="Calibri" w:hAnsi="Calibri" w:cs="Calibri"/>
                <w:b/>
              </w:rPr>
              <w:t xml:space="preserve">urriculum comparisons, discuss </w:t>
            </w:r>
            <w:r w:rsidR="009C3B1F" w:rsidRPr="005C352C">
              <w:rPr>
                <w:rFonts w:ascii="Calibri" w:hAnsi="Calibri" w:cs="Calibri"/>
                <w:b/>
              </w:rPr>
              <w:t>the strengths and weaknesses of the current pro</w:t>
            </w:r>
            <w:r w:rsidRPr="005C352C">
              <w:rPr>
                <w:rFonts w:ascii="Calibri" w:hAnsi="Calibri" w:cs="Calibri"/>
                <w:b/>
              </w:rPr>
              <w:t xml:space="preserve">gram curriculum for each degree or </w:t>
            </w:r>
            <w:r w:rsidR="00227CE5" w:rsidRPr="005C352C">
              <w:rPr>
                <w:rFonts w:ascii="Calibri" w:hAnsi="Calibri" w:cs="Calibri"/>
                <w:b/>
              </w:rPr>
              <w:t>certificate.</w:t>
            </w:r>
            <w:r w:rsidR="009C3B1F" w:rsidRPr="005C352C">
              <w:rPr>
                <w:rFonts w:ascii="Calibri" w:hAnsi="Calibri" w:cs="Calibri"/>
                <w:b/>
              </w:rPr>
              <w:t xml:space="preserve">  </w:t>
            </w:r>
          </w:p>
          <w:p w:rsidR="00D349C8" w:rsidRPr="005C352C" w:rsidRDefault="00D349C8" w:rsidP="00342E22">
            <w:pPr>
              <w:autoSpaceDE w:val="0"/>
              <w:autoSpaceDN w:val="0"/>
              <w:adjustRightInd w:val="0"/>
              <w:outlineLvl w:val="0"/>
              <w:rPr>
                <w:rFonts w:ascii="Calibri" w:hAnsi="Calibri" w:cs="Calibri"/>
                <w:b/>
              </w:rPr>
            </w:pPr>
          </w:p>
          <w:p w:rsidR="00D349C8" w:rsidRDefault="00D349C8" w:rsidP="00D349C8">
            <w:pPr>
              <w:ind w:left="720"/>
            </w:pPr>
            <w:r>
              <w:t xml:space="preserve">The AAS programs and </w:t>
            </w:r>
            <w:r w:rsidR="00C464F8">
              <w:t>a</w:t>
            </w:r>
            <w:r>
              <w:t>ccounting certificate curriculum across colleges are very similar.</w:t>
            </w:r>
          </w:p>
          <w:p w:rsidR="00D349C8" w:rsidRDefault="00D349C8" w:rsidP="00D349C8">
            <w:pPr>
              <w:ind w:left="720"/>
            </w:pPr>
          </w:p>
          <w:p w:rsidR="00D349C8" w:rsidRDefault="00D349C8" w:rsidP="00D349C8">
            <w:pPr>
              <w:ind w:left="720"/>
            </w:pPr>
            <w:r>
              <w:t>Strength – Our core accounting courses, Financial Accounting [ACC201] and Managerial Accounting [ACC202] are directly transferrable to all three Arizona’s public universities</w:t>
            </w:r>
            <w:r w:rsidR="00AC0686">
              <w:t xml:space="preserve"> as well as most universities across the nation. The accounting professors regularly attend Teachers of Accounting at Two-Year Colleges (TACTYC), a national organization, in order to ensure the curriculum at CAC is comparable with other institutions across the nation.</w:t>
            </w:r>
            <w:r>
              <w:t xml:space="preserve"> </w:t>
            </w:r>
            <w:r w:rsidR="00AC0686">
              <w:t xml:space="preserve">CAC </w:t>
            </w:r>
            <w:r>
              <w:t>ha</w:t>
            </w:r>
            <w:r w:rsidR="00AC0686">
              <w:t>s</w:t>
            </w:r>
            <w:r>
              <w:t xml:space="preserve"> a well-designed and easy-to-follow program.</w:t>
            </w:r>
          </w:p>
          <w:p w:rsidR="0089268B" w:rsidRDefault="0089268B" w:rsidP="0089268B">
            <w:pPr>
              <w:ind w:left="720"/>
            </w:pPr>
          </w:p>
          <w:p w:rsidR="0089268B" w:rsidRDefault="0089268B" w:rsidP="0089268B">
            <w:pPr>
              <w:ind w:left="720"/>
            </w:pPr>
            <w:r>
              <w:t xml:space="preserve">Concerning the </w:t>
            </w:r>
            <w:r w:rsidR="00E919E5">
              <w:t>a</w:t>
            </w:r>
            <w:r>
              <w:t xml:space="preserve">ccounting </w:t>
            </w:r>
            <w:r w:rsidR="00E919E5">
              <w:t>c</w:t>
            </w:r>
            <w:r>
              <w:t xml:space="preserve">ertificate, CAC’s certificate is fewer credits than </w:t>
            </w:r>
            <w:r w:rsidR="00E919E5">
              <w:t xml:space="preserve">at most </w:t>
            </w:r>
            <w:r>
              <w:t>other schools. The purpose was to create a credential based solely on accounting-related credits, so that students can quickly reach this goal.</w:t>
            </w:r>
          </w:p>
          <w:p w:rsidR="0089268B" w:rsidRDefault="0089268B" w:rsidP="00D349C8">
            <w:pPr>
              <w:ind w:left="720"/>
            </w:pPr>
          </w:p>
          <w:p w:rsidR="00D349C8" w:rsidRDefault="00D349C8" w:rsidP="00D349C8">
            <w:pPr>
              <w:ind w:left="720"/>
            </w:pPr>
            <w:r>
              <w:t>Weaknesses – Limited variety of accounting courses offered</w:t>
            </w:r>
            <w:r w:rsidR="0089268B">
              <w:t xml:space="preserve"> compared to other colleges</w:t>
            </w:r>
            <w:r w:rsidR="000638E3">
              <w:t xml:space="preserve"> because of a smaller student body. Only ACC201 and ACC202 are guaranteed as transfer courses. Courses such as Cost Accounting, Intermediate Accounting, and Governmental Accounting are upper-division courses at the state universities</w:t>
            </w:r>
            <w:r w:rsidR="008D3070">
              <w:t xml:space="preserve"> and do not transfer</w:t>
            </w:r>
            <w:r w:rsidR="000638E3">
              <w:t>.</w:t>
            </w:r>
            <w:r w:rsidR="008D3070">
              <w:t xml:space="preserve"> Prior to 2002, CAC offered courses such as Cost Accounting and Intermediate Accounting and they would not gather the needed enrollment so these courses were deleted. </w:t>
            </w:r>
          </w:p>
          <w:p w:rsidR="00D349C8" w:rsidRDefault="00D349C8" w:rsidP="00D349C8">
            <w:pPr>
              <w:ind w:left="720"/>
            </w:pPr>
          </w:p>
          <w:p w:rsidR="00D349C8" w:rsidRDefault="00D349C8" w:rsidP="00D349C8">
            <w:pPr>
              <w:ind w:left="720"/>
            </w:pPr>
            <w:r>
              <w:t xml:space="preserve">Course delivery methods will progress to better reach the geographically diverse student body.  </w:t>
            </w:r>
          </w:p>
          <w:p w:rsidR="00D349C8" w:rsidRPr="008D3070" w:rsidRDefault="00D349C8" w:rsidP="008D3070">
            <w:pPr>
              <w:ind w:left="720"/>
            </w:pPr>
            <w:r>
              <w:t xml:space="preserve">Accounting curriculum is regularly updated to reflect changes in </w:t>
            </w:r>
            <w:r w:rsidR="00E919E5">
              <w:t>G</w:t>
            </w:r>
            <w:r>
              <w:t xml:space="preserve">enerally </w:t>
            </w:r>
            <w:r w:rsidR="00E919E5">
              <w:t>A</w:t>
            </w:r>
            <w:r>
              <w:t xml:space="preserve">ccepted </w:t>
            </w:r>
            <w:r w:rsidR="00E919E5">
              <w:t>A</w:t>
            </w:r>
            <w:r>
              <w:t xml:space="preserve">ccounting </w:t>
            </w:r>
            <w:r w:rsidR="00E919E5">
              <w:t>P</w:t>
            </w:r>
            <w:r>
              <w:t>rinciples</w:t>
            </w:r>
            <w:r w:rsidR="00E919E5">
              <w:t xml:space="preserve"> (GAAP)</w:t>
            </w:r>
            <w:r w:rsidR="008D3070">
              <w:t>.</w:t>
            </w:r>
          </w:p>
          <w:p w:rsidR="00D349C8" w:rsidRPr="00227CE5" w:rsidRDefault="00D349C8" w:rsidP="00342E22">
            <w:pPr>
              <w:autoSpaceDE w:val="0"/>
              <w:autoSpaceDN w:val="0"/>
              <w:adjustRightInd w:val="0"/>
              <w:outlineLvl w:val="0"/>
              <w:rPr>
                <w:rFonts w:ascii="Calibri" w:hAnsi="Calibri" w:cs="Calibri"/>
                <w:sz w:val="24"/>
                <w:szCs w:val="24"/>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pPr>
              <w:autoSpaceDE w:val="0"/>
              <w:autoSpaceDN w:val="0"/>
              <w:adjustRightInd w:val="0"/>
              <w:rPr>
                <w:rFonts w:cs="Calibri"/>
                <w:b/>
              </w:rPr>
            </w:pPr>
            <w:r w:rsidRPr="005C352C">
              <w:rPr>
                <w:rFonts w:cs="Calibri"/>
                <w:b/>
              </w:rPr>
              <w:t>Discuss how the program gets feedback on its program and curriculum from external</w:t>
            </w:r>
            <w:r w:rsidR="009C3B1F" w:rsidRPr="005C352C">
              <w:rPr>
                <w:rFonts w:cs="Calibri"/>
                <w:b/>
              </w:rPr>
              <w:t xml:space="preserve"> sources, such as advisory boards</w:t>
            </w:r>
            <w:r w:rsidR="009E5848" w:rsidRPr="005C352C">
              <w:rPr>
                <w:rFonts w:cs="Calibri"/>
                <w:b/>
              </w:rPr>
              <w:t xml:space="preserve">, </w:t>
            </w:r>
            <w:r w:rsidR="009C3B1F" w:rsidRPr="005C352C">
              <w:rPr>
                <w:rFonts w:cs="Calibri"/>
                <w:b/>
              </w:rPr>
              <w:t>employers</w:t>
            </w:r>
            <w:r w:rsidR="009E5848" w:rsidRPr="005C352C">
              <w:rPr>
                <w:rFonts w:cs="Calibri"/>
                <w:b/>
              </w:rPr>
              <w:t>, articulation task forces, accreditors, etc.</w:t>
            </w:r>
          </w:p>
          <w:p w:rsidR="006A40F8" w:rsidRPr="005C352C" w:rsidRDefault="006A40F8">
            <w:pPr>
              <w:autoSpaceDE w:val="0"/>
              <w:autoSpaceDN w:val="0"/>
              <w:adjustRightInd w:val="0"/>
              <w:rPr>
                <w:rFonts w:cs="Calibri"/>
              </w:rPr>
            </w:pPr>
          </w:p>
          <w:p w:rsidR="009D3CC3" w:rsidRPr="005C352C" w:rsidRDefault="008D3070" w:rsidP="006A40F8">
            <w:pPr>
              <w:pStyle w:val="ListParagraph"/>
              <w:numPr>
                <w:ilvl w:val="0"/>
                <w:numId w:val="2"/>
              </w:numPr>
              <w:autoSpaceDE w:val="0"/>
              <w:autoSpaceDN w:val="0"/>
              <w:adjustRightInd w:val="0"/>
              <w:rPr>
                <w:rFonts w:cs="Calibri"/>
              </w:rPr>
            </w:pPr>
            <w:r w:rsidRPr="005C352C">
              <w:rPr>
                <w:rFonts w:cs="Calibri"/>
              </w:rPr>
              <w:t>Annual</w:t>
            </w:r>
            <w:r w:rsidR="009D3CC3" w:rsidRPr="005C352C">
              <w:rPr>
                <w:rFonts w:cs="Calibri"/>
              </w:rPr>
              <w:t xml:space="preserve"> advisory meetings</w:t>
            </w:r>
          </w:p>
          <w:p w:rsidR="009D3CC3" w:rsidRPr="005C352C" w:rsidRDefault="008D3070" w:rsidP="006A40F8">
            <w:pPr>
              <w:pStyle w:val="ListParagraph"/>
              <w:numPr>
                <w:ilvl w:val="0"/>
                <w:numId w:val="2"/>
              </w:numPr>
              <w:autoSpaceDE w:val="0"/>
              <w:autoSpaceDN w:val="0"/>
              <w:adjustRightInd w:val="0"/>
              <w:rPr>
                <w:rFonts w:cs="Calibri"/>
                <w:b/>
              </w:rPr>
            </w:pPr>
            <w:r w:rsidRPr="005C352C">
              <w:rPr>
                <w:rFonts w:cs="Calibri"/>
              </w:rPr>
              <w:t>Annual</w:t>
            </w:r>
            <w:r w:rsidR="009D3CC3" w:rsidRPr="005C352C">
              <w:rPr>
                <w:rFonts w:cs="Calibri"/>
              </w:rPr>
              <w:t xml:space="preserve"> ATFs</w:t>
            </w:r>
          </w:p>
          <w:p w:rsidR="006A40F8" w:rsidRPr="005C352C" w:rsidRDefault="006A40F8" w:rsidP="006A40F8">
            <w:pPr>
              <w:pStyle w:val="ListParagraph"/>
              <w:numPr>
                <w:ilvl w:val="0"/>
                <w:numId w:val="2"/>
              </w:numPr>
              <w:autoSpaceDE w:val="0"/>
              <w:autoSpaceDN w:val="0"/>
              <w:adjustRightInd w:val="0"/>
              <w:rPr>
                <w:rFonts w:cs="Calibri"/>
                <w:b/>
              </w:rPr>
            </w:pPr>
            <w:r w:rsidRPr="005C352C">
              <w:rPr>
                <w:rFonts w:cs="Calibri"/>
              </w:rPr>
              <w:t xml:space="preserve">Changes in </w:t>
            </w:r>
            <w:r w:rsidR="008D3070" w:rsidRPr="005C352C">
              <w:rPr>
                <w:rFonts w:cs="Calibri"/>
              </w:rPr>
              <w:t>GAAP</w:t>
            </w:r>
            <w:r w:rsidRPr="005C352C">
              <w:rPr>
                <w:rFonts w:cs="Calibri"/>
              </w:rPr>
              <w:t xml:space="preserve"> are reflected in the latest textbook editions.</w:t>
            </w:r>
          </w:p>
          <w:p w:rsidR="00B12430" w:rsidRPr="005C352C" w:rsidRDefault="00B12430">
            <w:pPr>
              <w:autoSpaceDE w:val="0"/>
              <w:autoSpaceDN w:val="0"/>
              <w:adjustRightInd w:val="0"/>
              <w:rPr>
                <w:rFonts w:cs="Calibri"/>
                <w:b/>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9E5848">
            <w:pPr>
              <w:autoSpaceDE w:val="0"/>
              <w:autoSpaceDN w:val="0"/>
              <w:adjustRightInd w:val="0"/>
              <w:rPr>
                <w:rFonts w:cs="Calibri"/>
                <w:b/>
              </w:rPr>
            </w:pPr>
            <w:r w:rsidRPr="005C352C">
              <w:rPr>
                <w:rFonts w:cs="Calibri"/>
                <w:b/>
              </w:rPr>
              <w:t xml:space="preserve">Indicate </w:t>
            </w:r>
            <w:r w:rsidR="00B12430" w:rsidRPr="005C352C">
              <w:rPr>
                <w:rFonts w:cs="Calibri"/>
                <w:b/>
              </w:rPr>
              <w:t xml:space="preserve">any external accreditations which the program has. </w:t>
            </w:r>
            <w:r w:rsidRPr="005C352C">
              <w:rPr>
                <w:rFonts w:cs="Calibri"/>
                <w:b/>
              </w:rPr>
              <w:t xml:space="preserve"> </w:t>
            </w:r>
            <w:r w:rsidR="00B12430" w:rsidRPr="005C352C">
              <w:rPr>
                <w:rFonts w:cs="Calibri"/>
                <w:b/>
              </w:rPr>
              <w:t>Are there any available accreditations which the program does not have, but ma</w:t>
            </w:r>
            <w:r w:rsidR="00A11461" w:rsidRPr="005C352C">
              <w:rPr>
                <w:rFonts w:cs="Calibri"/>
                <w:b/>
              </w:rPr>
              <w:t>y</w:t>
            </w:r>
            <w:r w:rsidR="009C3B1F" w:rsidRPr="005C352C">
              <w:rPr>
                <w:rFonts w:cs="Calibri"/>
                <w:b/>
              </w:rPr>
              <w:t xml:space="preserve"> benefit from seeking?</w:t>
            </w:r>
            <w:r w:rsidR="009D3CC3" w:rsidRPr="005C352C">
              <w:rPr>
                <w:rFonts w:cs="Calibri"/>
                <w:b/>
              </w:rPr>
              <w:t xml:space="preserve"> </w:t>
            </w:r>
            <w:r w:rsidR="009D3CC3" w:rsidRPr="005C352C">
              <w:rPr>
                <w:rFonts w:cs="Calibri"/>
              </w:rPr>
              <w:t>Na/ No</w:t>
            </w:r>
          </w:p>
          <w:p w:rsidR="00B12430" w:rsidRPr="005C352C" w:rsidRDefault="00B12430">
            <w:pPr>
              <w:autoSpaceDE w:val="0"/>
              <w:autoSpaceDN w:val="0"/>
              <w:adjustRightInd w:val="0"/>
              <w:rPr>
                <w:rFonts w:cs="Calibri"/>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pPr>
              <w:autoSpaceDE w:val="0"/>
              <w:autoSpaceDN w:val="0"/>
              <w:adjustRightInd w:val="0"/>
              <w:rPr>
                <w:rFonts w:cs="Calibri"/>
                <w:b/>
              </w:rPr>
            </w:pPr>
            <w:r w:rsidRPr="005C352C">
              <w:rPr>
                <w:rFonts w:cs="Calibri"/>
                <w:b/>
              </w:rPr>
              <w:t xml:space="preserve">Discuss how the program </w:t>
            </w:r>
            <w:r w:rsidR="009E5848" w:rsidRPr="005C352C">
              <w:rPr>
                <w:rFonts w:cs="Calibri"/>
                <w:b/>
              </w:rPr>
              <w:t xml:space="preserve">supports </w:t>
            </w:r>
            <w:r w:rsidRPr="005C352C">
              <w:rPr>
                <w:rFonts w:cs="Calibri"/>
                <w:b/>
              </w:rPr>
              <w:t xml:space="preserve">current or future needs for the job market in </w:t>
            </w:r>
            <w:r w:rsidR="009E5848" w:rsidRPr="005C352C">
              <w:rPr>
                <w:rFonts w:cs="Calibri"/>
                <w:b/>
              </w:rPr>
              <w:t xml:space="preserve">Pinal County, the </w:t>
            </w:r>
            <w:r w:rsidRPr="005C352C">
              <w:rPr>
                <w:rFonts w:cs="Calibri"/>
                <w:b/>
              </w:rPr>
              <w:t>state of Arizona</w:t>
            </w:r>
            <w:r w:rsidR="009E5848" w:rsidRPr="005C352C">
              <w:rPr>
                <w:rFonts w:cs="Calibri"/>
                <w:b/>
              </w:rPr>
              <w:t>, and/or the United States</w:t>
            </w:r>
            <w:r w:rsidR="00D102EA" w:rsidRPr="005C352C">
              <w:rPr>
                <w:rFonts w:cs="Calibri"/>
                <w:b/>
              </w:rPr>
              <w:t>.</w:t>
            </w:r>
          </w:p>
          <w:p w:rsidR="00B12430" w:rsidRPr="005C352C" w:rsidRDefault="00B12430">
            <w:pPr>
              <w:autoSpaceDE w:val="0"/>
              <w:autoSpaceDN w:val="0"/>
              <w:adjustRightInd w:val="0"/>
              <w:rPr>
                <w:rFonts w:cs="Calibri"/>
              </w:rPr>
            </w:pPr>
          </w:p>
          <w:p w:rsidR="009D3CC3" w:rsidRPr="005C352C" w:rsidRDefault="00C1659E" w:rsidP="009D3CC3">
            <w:pPr>
              <w:rPr>
                <w:rFonts w:cs="Calibri"/>
              </w:rPr>
            </w:pPr>
            <w:r w:rsidRPr="005C352C">
              <w:rPr>
                <w:rFonts w:cs="Calibri"/>
              </w:rPr>
              <w:t>Accounting salary levels are expected to rise an average of 3.7 percent for 2017 (</w:t>
            </w:r>
            <w:r w:rsidR="006A40F8" w:rsidRPr="005C352C">
              <w:rPr>
                <w:rFonts w:cs="Calibri"/>
              </w:rPr>
              <w:t>Sour</w:t>
            </w:r>
            <w:r w:rsidRPr="005C352C">
              <w:rPr>
                <w:rFonts w:cs="Calibri"/>
              </w:rPr>
              <w:t>ce: RobertHalf.com)</w:t>
            </w:r>
          </w:p>
          <w:p w:rsidR="006A40F8" w:rsidRPr="005C352C" w:rsidRDefault="006A40F8" w:rsidP="00B91F0D">
            <w:pPr>
              <w:rPr>
                <w:rFonts w:cs="Calibri"/>
              </w:rPr>
            </w:pPr>
          </w:p>
          <w:p w:rsidR="006A40F8" w:rsidRPr="005C352C" w:rsidRDefault="006A40F8" w:rsidP="00B91F0D">
            <w:pPr>
              <w:rPr>
                <w:rFonts w:cs="Calibri"/>
              </w:rPr>
            </w:pPr>
          </w:p>
          <w:p w:rsidR="006A40F8" w:rsidRPr="005C352C" w:rsidRDefault="006A40F8" w:rsidP="00B91F0D">
            <w:pPr>
              <w:rPr>
                <w:rFonts w:cs="Calibri"/>
              </w:rPr>
            </w:pPr>
            <w:r w:rsidRPr="005C352C">
              <w:rPr>
                <w:rFonts w:cs="Calibri"/>
              </w:rPr>
              <w:t>Bookkeeping, Accounting, and Auditing Clerks:</w:t>
            </w:r>
          </w:p>
          <w:p w:rsidR="00B91F0D" w:rsidRPr="005C352C" w:rsidRDefault="00B91F0D" w:rsidP="00B91F0D">
            <w:pPr>
              <w:rPr>
                <w:rFonts w:cs="Calibri"/>
              </w:rPr>
            </w:pPr>
            <w:r w:rsidRPr="005C352C">
              <w:rPr>
                <w:rFonts w:cs="Calibri"/>
              </w:rPr>
              <w:t xml:space="preserve">2015 Median Pay </w:t>
            </w:r>
            <w:r w:rsidRPr="005C352C">
              <w:rPr>
                <w:rFonts w:cs="Calibri"/>
              </w:rPr>
              <w:tab/>
              <w:t xml:space="preserve">$37,250 </w:t>
            </w:r>
          </w:p>
          <w:p w:rsidR="00E92096" w:rsidRPr="005C352C" w:rsidRDefault="00B91F0D" w:rsidP="00B91F0D">
            <w:pPr>
              <w:rPr>
                <w:rFonts w:cs="Calibri"/>
              </w:rPr>
            </w:pPr>
            <w:r w:rsidRPr="005C352C">
              <w:rPr>
                <w:rFonts w:cs="Calibri"/>
              </w:rPr>
              <w:t xml:space="preserve">Job Outlook, 2014-24 </w:t>
            </w:r>
            <w:r w:rsidRPr="005C352C">
              <w:rPr>
                <w:rFonts w:cs="Calibri"/>
              </w:rPr>
              <w:tab/>
              <w:t>-8% (Decline)</w:t>
            </w:r>
          </w:p>
          <w:p w:rsidR="00E92096" w:rsidRPr="005C352C" w:rsidRDefault="00E92096" w:rsidP="00B91F0D">
            <w:pPr>
              <w:rPr>
                <w:rFonts w:cs="Calibri"/>
              </w:rPr>
            </w:pPr>
          </w:p>
          <w:p w:rsidR="006A40F8" w:rsidRPr="005C352C" w:rsidRDefault="006A40F8" w:rsidP="00B91F0D">
            <w:pPr>
              <w:rPr>
                <w:rFonts w:cs="Calibri"/>
              </w:rPr>
            </w:pPr>
            <w:r w:rsidRPr="005C352C">
              <w:rPr>
                <w:rFonts w:cs="Calibri"/>
              </w:rPr>
              <w:t>Source: BLS Occupational Outlook Handbook (December 2015)</w:t>
            </w:r>
          </w:p>
          <w:p w:rsidR="006A40F8" w:rsidRPr="005C352C" w:rsidRDefault="006A40F8" w:rsidP="00B91F0D">
            <w:pPr>
              <w:rPr>
                <w:rFonts w:cs="Calibri"/>
              </w:rPr>
            </w:pPr>
          </w:p>
          <w:p w:rsidR="006A40F8" w:rsidRPr="005C352C" w:rsidRDefault="006A40F8" w:rsidP="00B91F0D">
            <w:pPr>
              <w:rPr>
                <w:rFonts w:cs="Calibri"/>
              </w:rPr>
            </w:pPr>
            <w:r w:rsidRPr="005C352C">
              <w:rPr>
                <w:rFonts w:cs="Calibri"/>
              </w:rPr>
              <w:t>While there is still a need for accounting paraprofessionals, shifts in technology may lead to a decline in the demand for these jobs in the future.</w:t>
            </w: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9E5848" w:rsidP="00227CE5">
            <w:pPr>
              <w:autoSpaceDE w:val="0"/>
              <w:autoSpaceDN w:val="0"/>
              <w:adjustRightInd w:val="0"/>
              <w:rPr>
                <w:rFonts w:cs="Calibri"/>
                <w:b/>
              </w:rPr>
            </w:pPr>
            <w:r w:rsidRPr="005C352C">
              <w:rPr>
                <w:rFonts w:cs="Calibri"/>
                <w:b/>
              </w:rPr>
              <w:lastRenderedPageBreak/>
              <w:t xml:space="preserve">For degree programs, </w:t>
            </w:r>
            <w:r w:rsidR="004450FE" w:rsidRPr="005C352C">
              <w:rPr>
                <w:rFonts w:cs="Calibri"/>
                <w:b/>
              </w:rPr>
              <w:t>i</w:t>
            </w:r>
            <w:r w:rsidR="00B12430" w:rsidRPr="005C352C">
              <w:rPr>
                <w:rFonts w:cs="Calibri"/>
                <w:b/>
              </w:rPr>
              <w:t xml:space="preserve">dentify </w:t>
            </w:r>
            <w:r w:rsidRPr="005C352C">
              <w:rPr>
                <w:rFonts w:cs="Calibri"/>
                <w:b/>
              </w:rPr>
              <w:t xml:space="preserve">any </w:t>
            </w:r>
            <w:r w:rsidR="00B12430" w:rsidRPr="005C352C">
              <w:rPr>
                <w:rFonts w:cs="Calibri"/>
                <w:b/>
              </w:rPr>
              <w:t xml:space="preserve">specific </w:t>
            </w:r>
            <w:r w:rsidRPr="005C352C">
              <w:rPr>
                <w:rFonts w:cs="Calibri"/>
                <w:b/>
              </w:rPr>
              <w:t xml:space="preserve">in-state </w:t>
            </w:r>
            <w:r w:rsidR="00B12430" w:rsidRPr="005C352C">
              <w:rPr>
                <w:rFonts w:cs="Calibri"/>
                <w:b/>
              </w:rPr>
              <w:t xml:space="preserve">baccalaureate programs </w:t>
            </w:r>
            <w:r w:rsidR="00D102EA" w:rsidRPr="005C352C">
              <w:rPr>
                <w:rFonts w:cs="Calibri"/>
                <w:b/>
              </w:rPr>
              <w:t xml:space="preserve">into </w:t>
            </w:r>
            <w:r w:rsidR="00B12430" w:rsidRPr="005C352C">
              <w:rPr>
                <w:rFonts w:cs="Calibri"/>
                <w:b/>
              </w:rPr>
              <w:t xml:space="preserve">which this program </w:t>
            </w:r>
            <w:r w:rsidRPr="005C352C">
              <w:rPr>
                <w:rFonts w:cs="Calibri"/>
                <w:b/>
              </w:rPr>
              <w:t>is particularly suited for transfer</w:t>
            </w:r>
          </w:p>
          <w:p w:rsidR="002D39C3" w:rsidRPr="005C352C" w:rsidRDefault="002D39C3" w:rsidP="00227CE5">
            <w:pPr>
              <w:autoSpaceDE w:val="0"/>
              <w:autoSpaceDN w:val="0"/>
              <w:adjustRightInd w:val="0"/>
              <w:rPr>
                <w:rFonts w:cs="Calibri"/>
                <w:b/>
              </w:rPr>
            </w:pPr>
          </w:p>
          <w:p w:rsidR="002D39C3" w:rsidRPr="005C352C" w:rsidRDefault="002D39C3" w:rsidP="00227CE5">
            <w:pPr>
              <w:autoSpaceDE w:val="0"/>
              <w:autoSpaceDN w:val="0"/>
              <w:adjustRightInd w:val="0"/>
              <w:rPr>
                <w:rFonts w:cs="Calibri"/>
              </w:rPr>
            </w:pPr>
            <w:r w:rsidRPr="005C352C">
              <w:rPr>
                <w:rFonts w:cs="Calibri"/>
              </w:rPr>
              <w:t xml:space="preserve">The degree and certificate are not primarily meant for transfer. However, universities have introduced programs to assist AAS graduates to complete a bachelor’s degree. </w:t>
            </w:r>
            <w:r w:rsidR="004B33BA" w:rsidRPr="005C352C">
              <w:rPr>
                <w:rFonts w:cs="Calibri"/>
              </w:rPr>
              <w:t xml:space="preserve"> All three state universities</w:t>
            </w:r>
            <w:r w:rsidR="005C0D04" w:rsidRPr="005C352C">
              <w:rPr>
                <w:rFonts w:cs="Calibri"/>
              </w:rPr>
              <w:t xml:space="preserve"> offer a variety of BAS degrees targeted to individuals that have earned an AAS from a community college in Arizona</w:t>
            </w:r>
            <w:r w:rsidR="007A0A63" w:rsidRPr="005C352C">
              <w:rPr>
                <w:rFonts w:cs="Calibri"/>
              </w:rPr>
              <w:t xml:space="preserve"> as well as Grand Canyon University</w:t>
            </w:r>
            <w:r w:rsidR="005C0D04" w:rsidRPr="005C352C">
              <w:rPr>
                <w:rFonts w:cs="Calibri"/>
              </w:rPr>
              <w:t>.</w:t>
            </w:r>
          </w:p>
          <w:p w:rsidR="009D3CC3" w:rsidRPr="005C352C" w:rsidRDefault="009D3CC3" w:rsidP="00227CE5">
            <w:pPr>
              <w:autoSpaceDE w:val="0"/>
              <w:autoSpaceDN w:val="0"/>
              <w:adjustRightInd w:val="0"/>
              <w:rPr>
                <w:rFonts w:cs="Calibri"/>
              </w:rPr>
            </w:pPr>
          </w:p>
        </w:tc>
      </w:tr>
      <w:tr w:rsidR="009E5848"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5C352C" w:rsidRDefault="00D102EA" w:rsidP="00270E8F">
            <w:pPr>
              <w:autoSpaceDE w:val="0"/>
              <w:autoSpaceDN w:val="0"/>
              <w:adjustRightInd w:val="0"/>
              <w:rPr>
                <w:rFonts w:cs="Calibri"/>
              </w:rPr>
            </w:pPr>
            <w:r w:rsidRPr="005C352C">
              <w:rPr>
                <w:rFonts w:cs="Calibri"/>
                <w:b/>
              </w:rPr>
              <w:t>Indicate any articulation agreements in place for degree graduates.</w:t>
            </w:r>
            <w:r w:rsidR="009F257B" w:rsidRPr="005C352C">
              <w:rPr>
                <w:rFonts w:cs="Calibri"/>
                <w:b/>
              </w:rPr>
              <w:t xml:space="preserve"> </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RPr="005C352C"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5C352C" w:rsidRDefault="0026708A" w:rsidP="0026708A">
            <w:pPr>
              <w:autoSpaceDE w:val="0"/>
              <w:autoSpaceDN w:val="0"/>
              <w:adjustRightInd w:val="0"/>
              <w:outlineLvl w:val="0"/>
              <w:rPr>
                <w:rFonts w:cs="Calibri"/>
                <w:b/>
              </w:rPr>
            </w:pPr>
            <w:r w:rsidRPr="005C352C">
              <w:rPr>
                <w:rFonts w:cs="Calibri"/>
                <w:b/>
              </w:rPr>
              <w:t>Program Specific Resources:</w:t>
            </w:r>
          </w:p>
          <w:p w:rsidR="0026708A" w:rsidRPr="005C352C" w:rsidRDefault="0026708A" w:rsidP="0026708A">
            <w:pPr>
              <w:autoSpaceDE w:val="0"/>
              <w:autoSpaceDN w:val="0"/>
              <w:adjustRightInd w:val="0"/>
              <w:outlineLvl w:val="0"/>
              <w:rPr>
                <w:rFonts w:cs="Calibri"/>
                <w:i/>
              </w:rPr>
            </w:pPr>
            <w:r w:rsidRPr="005C352C">
              <w:rPr>
                <w:rFonts w:cs="Calibri"/>
                <w:i/>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rsidRPr="005C352C"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5C352C" w:rsidRDefault="0026708A" w:rsidP="0026708A">
            <w:pPr>
              <w:autoSpaceDE w:val="0"/>
              <w:autoSpaceDN w:val="0"/>
              <w:adjustRightInd w:val="0"/>
              <w:outlineLvl w:val="0"/>
              <w:rPr>
                <w:rFonts w:cs="Calibri"/>
                <w:b/>
              </w:rPr>
            </w:pPr>
            <w:r w:rsidRPr="005C352C">
              <w:rPr>
                <w:rFonts w:cs="Calibri"/>
                <w:b/>
              </w:rPr>
              <w:t>Discuss the adequacy of the financial and budgetary resources available to the program over the past 5 years:</w:t>
            </w:r>
          </w:p>
          <w:p w:rsidR="0026708A" w:rsidRPr="005C352C" w:rsidRDefault="00B43809" w:rsidP="0026708A">
            <w:pPr>
              <w:autoSpaceDE w:val="0"/>
              <w:autoSpaceDN w:val="0"/>
              <w:adjustRightInd w:val="0"/>
              <w:outlineLvl w:val="0"/>
              <w:rPr>
                <w:rFonts w:cs="Calibri"/>
              </w:rPr>
            </w:pPr>
            <w:r w:rsidRPr="005C352C">
              <w:rPr>
                <w:rFonts w:cs="Calibri"/>
              </w:rPr>
              <w:t>There are no budgetary constraints for the program since the program cost</w:t>
            </w:r>
            <w:r w:rsidR="007A0A63" w:rsidRPr="005C352C">
              <w:rPr>
                <w:rFonts w:cs="Calibri"/>
              </w:rPr>
              <w:t>s</w:t>
            </w:r>
            <w:r w:rsidRPr="005C352C">
              <w:rPr>
                <w:rFonts w:cs="Calibri"/>
              </w:rPr>
              <w:t xml:space="preserve"> very little to run. The main costs are associated with faculty compensation.</w:t>
            </w:r>
          </w:p>
        </w:tc>
      </w:tr>
      <w:tr w:rsidR="0026708A" w:rsidRPr="005C352C"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5C352C" w:rsidRDefault="0026708A" w:rsidP="0026708A">
            <w:pPr>
              <w:autoSpaceDE w:val="0"/>
              <w:autoSpaceDN w:val="0"/>
              <w:adjustRightInd w:val="0"/>
              <w:outlineLvl w:val="0"/>
              <w:rPr>
                <w:rFonts w:cs="Calibri"/>
                <w:b/>
              </w:rPr>
            </w:pPr>
            <w:r w:rsidRPr="005C352C">
              <w:rPr>
                <w:rFonts w:cs="Calibri"/>
                <w:b/>
              </w:rPr>
              <w:t>Discuss the adequacy of the human resources available to the program over the past 5 years:</w:t>
            </w:r>
          </w:p>
          <w:p w:rsidR="0026708A" w:rsidRPr="005C352C" w:rsidRDefault="009D3CC3" w:rsidP="009D3CC3">
            <w:pPr>
              <w:tabs>
                <w:tab w:val="left" w:pos="1350"/>
              </w:tabs>
              <w:autoSpaceDE w:val="0"/>
              <w:autoSpaceDN w:val="0"/>
              <w:adjustRightInd w:val="0"/>
              <w:outlineLvl w:val="0"/>
              <w:rPr>
                <w:rFonts w:cs="Calibri"/>
              </w:rPr>
            </w:pPr>
            <w:r w:rsidRPr="005C352C">
              <w:rPr>
                <w:rFonts w:cs="Calibri"/>
              </w:rPr>
              <w:t>Two full-time faculty have credentials sufficient to teach the ACC courses.</w:t>
            </w:r>
          </w:p>
          <w:p w:rsidR="009D3CC3" w:rsidRPr="005C352C" w:rsidRDefault="009D3CC3" w:rsidP="009D3CC3">
            <w:pPr>
              <w:tabs>
                <w:tab w:val="left" w:pos="1350"/>
              </w:tabs>
              <w:autoSpaceDE w:val="0"/>
              <w:autoSpaceDN w:val="0"/>
              <w:adjustRightInd w:val="0"/>
              <w:outlineLvl w:val="0"/>
              <w:rPr>
                <w:rFonts w:cs="Calibri"/>
              </w:rPr>
            </w:pPr>
          </w:p>
          <w:p w:rsidR="0026708A" w:rsidRPr="005C352C" w:rsidRDefault="00B43809" w:rsidP="0026708A">
            <w:pPr>
              <w:autoSpaceDE w:val="0"/>
              <w:autoSpaceDN w:val="0"/>
              <w:adjustRightInd w:val="0"/>
              <w:outlineLvl w:val="0"/>
              <w:rPr>
                <w:rFonts w:cs="Calibri"/>
              </w:rPr>
            </w:pPr>
            <w:r w:rsidRPr="005C352C">
              <w:rPr>
                <w:rFonts w:cs="Calibri"/>
              </w:rPr>
              <w:t xml:space="preserve">We currently have enough adjunct faculty to cover courses in the program. </w:t>
            </w:r>
            <w:r w:rsidR="00B96476" w:rsidRPr="005C352C">
              <w:rPr>
                <w:rFonts w:cs="Calibri"/>
              </w:rPr>
              <w:t xml:space="preserve">The newly-implemented faculty qualification </w:t>
            </w:r>
            <w:r w:rsidR="007A0A63" w:rsidRPr="005C352C">
              <w:rPr>
                <w:rFonts w:cs="Calibri"/>
              </w:rPr>
              <w:t xml:space="preserve">by the Higher Learning Commission </w:t>
            </w:r>
            <w:r w:rsidR="00B96476" w:rsidRPr="005C352C">
              <w:rPr>
                <w:rFonts w:cs="Calibri"/>
              </w:rPr>
              <w:t xml:space="preserve">may make finding adjunct ACC </w:t>
            </w:r>
            <w:r w:rsidR="00817032" w:rsidRPr="005C352C">
              <w:rPr>
                <w:rFonts w:cs="Calibri"/>
              </w:rPr>
              <w:t>faculty difficult in the future but this past year adjuncts have been hired that meet the new requirements.</w:t>
            </w:r>
          </w:p>
        </w:tc>
      </w:tr>
      <w:tr w:rsidR="0026708A" w:rsidRPr="005C352C"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A63" w:rsidRPr="005C352C" w:rsidRDefault="0026708A" w:rsidP="007A0A63">
            <w:pPr>
              <w:autoSpaceDE w:val="0"/>
              <w:autoSpaceDN w:val="0"/>
              <w:adjustRightInd w:val="0"/>
              <w:outlineLvl w:val="0"/>
              <w:rPr>
                <w:rFonts w:cs="Calibri"/>
              </w:rPr>
            </w:pPr>
            <w:r w:rsidRPr="005C352C">
              <w:rPr>
                <w:rFonts w:cs="Calibri"/>
                <w:b/>
              </w:rPr>
              <w:t>Discuss the adequacy of the technological resources available to the program over the past 5 years:</w:t>
            </w:r>
            <w:r w:rsidR="007A0A63" w:rsidRPr="005C352C">
              <w:rPr>
                <w:rFonts w:cs="Calibri"/>
                <w:b/>
              </w:rPr>
              <w:t xml:space="preserve"> </w:t>
            </w:r>
            <w:r w:rsidR="007A0A63" w:rsidRPr="005C352C">
              <w:rPr>
                <w:rFonts w:cs="Calibri"/>
              </w:rPr>
              <w:t>Resources are sufficient.</w:t>
            </w:r>
          </w:p>
          <w:p w:rsidR="0026708A" w:rsidRPr="005C352C" w:rsidRDefault="0026708A" w:rsidP="0026708A">
            <w:pPr>
              <w:autoSpaceDE w:val="0"/>
              <w:autoSpaceDN w:val="0"/>
              <w:adjustRightInd w:val="0"/>
              <w:outlineLvl w:val="0"/>
              <w:rPr>
                <w:rFonts w:cs="Calibri"/>
              </w:rPr>
            </w:pPr>
          </w:p>
        </w:tc>
      </w:tr>
      <w:tr w:rsidR="0026708A" w:rsidRPr="005C352C"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A63" w:rsidRPr="005C352C" w:rsidRDefault="0026708A" w:rsidP="007A0A63">
            <w:pPr>
              <w:autoSpaceDE w:val="0"/>
              <w:autoSpaceDN w:val="0"/>
              <w:adjustRightInd w:val="0"/>
              <w:outlineLvl w:val="0"/>
              <w:rPr>
                <w:rFonts w:cs="Calibri"/>
              </w:rPr>
            </w:pPr>
            <w:r w:rsidRPr="005C352C">
              <w:rPr>
                <w:rFonts w:cs="Calibri"/>
                <w:b/>
              </w:rPr>
              <w:t xml:space="preserve">Discuss the adequacy of the physical (building space, classrooms, labs, </w:t>
            </w:r>
            <w:proofErr w:type="spellStart"/>
            <w:r w:rsidRPr="005C352C">
              <w:rPr>
                <w:rFonts w:cs="Calibri"/>
                <w:b/>
              </w:rPr>
              <w:t>etc</w:t>
            </w:r>
            <w:proofErr w:type="spellEnd"/>
            <w:r w:rsidRPr="005C352C">
              <w:rPr>
                <w:rFonts w:cs="Calibri"/>
                <w:b/>
              </w:rPr>
              <w:t>) resources available to the program over the past 5 years:</w:t>
            </w:r>
            <w:r w:rsidR="007A0A63" w:rsidRPr="005C352C">
              <w:rPr>
                <w:rFonts w:cs="Calibri"/>
                <w:b/>
              </w:rPr>
              <w:t xml:space="preserve"> </w:t>
            </w:r>
            <w:r w:rsidR="007A0A63" w:rsidRPr="005C352C">
              <w:rPr>
                <w:rFonts w:cs="Calibri"/>
              </w:rPr>
              <w:t xml:space="preserve"> The Sizer Building furniture was updated at the beginning of the spring 2017 semester in rooms N113A and N113B where the face-to-face accounting classes are typically taught.</w:t>
            </w:r>
          </w:p>
          <w:p w:rsidR="007A0A63" w:rsidRPr="005C352C" w:rsidRDefault="007A0A63" w:rsidP="007A0A63">
            <w:pPr>
              <w:autoSpaceDE w:val="0"/>
              <w:autoSpaceDN w:val="0"/>
              <w:adjustRightInd w:val="0"/>
              <w:outlineLvl w:val="0"/>
              <w:rPr>
                <w:rFonts w:cs="Calibri"/>
              </w:rPr>
            </w:pPr>
          </w:p>
          <w:p w:rsidR="0026708A" w:rsidRPr="005C352C" w:rsidRDefault="007A0A63" w:rsidP="007A0A63">
            <w:pPr>
              <w:autoSpaceDE w:val="0"/>
              <w:autoSpaceDN w:val="0"/>
              <w:adjustRightInd w:val="0"/>
              <w:outlineLvl w:val="0"/>
              <w:rPr>
                <w:rFonts w:cs="Calibri"/>
              </w:rPr>
            </w:pPr>
            <w:r w:rsidRPr="005C352C">
              <w:rPr>
                <w:rFonts w:cs="Calibri"/>
              </w:rPr>
              <w:t>The restrooms in the Sizer Building are in dire need of remodeling. Instructional resources are sufficient.</w:t>
            </w:r>
          </w:p>
          <w:p w:rsidR="0026708A" w:rsidRPr="005C352C" w:rsidRDefault="0026708A" w:rsidP="0026708A">
            <w:pPr>
              <w:autoSpaceDE w:val="0"/>
              <w:autoSpaceDN w:val="0"/>
              <w:adjustRightInd w:val="0"/>
              <w:outlineLvl w:val="0"/>
              <w:rPr>
                <w:rFonts w:cs="Calibri"/>
              </w:rPr>
            </w:pPr>
          </w:p>
          <w:p w:rsidR="00227CE5" w:rsidRPr="005C352C" w:rsidRDefault="00B96476" w:rsidP="0026708A">
            <w:pPr>
              <w:autoSpaceDE w:val="0"/>
              <w:autoSpaceDN w:val="0"/>
              <w:adjustRightInd w:val="0"/>
              <w:outlineLvl w:val="0"/>
              <w:rPr>
                <w:rFonts w:cs="Calibri"/>
              </w:rPr>
            </w:pPr>
            <w:r w:rsidRPr="005C352C">
              <w:rPr>
                <w:rFonts w:cs="Calibri"/>
              </w:rPr>
              <w:t>Improvement in ITV consistency would be helpful.</w:t>
            </w:r>
          </w:p>
        </w:tc>
      </w:tr>
      <w:tr w:rsidR="0026708A" w:rsidRPr="005C352C"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5C352C" w:rsidRDefault="0026708A" w:rsidP="0026708A">
            <w:pPr>
              <w:autoSpaceDE w:val="0"/>
              <w:autoSpaceDN w:val="0"/>
              <w:adjustRightInd w:val="0"/>
              <w:outlineLvl w:val="0"/>
              <w:rPr>
                <w:rFonts w:cs="Calibri"/>
                <w:b/>
              </w:rPr>
            </w:pPr>
            <w:r w:rsidRPr="005C352C">
              <w:rPr>
                <w:rFonts w:cs="Calibri"/>
                <w:b/>
              </w:rPr>
              <w:t>Discuss the adequacy of the academic support resources available to the program and its students over the past 5 years:</w:t>
            </w:r>
          </w:p>
          <w:p w:rsidR="0026708A" w:rsidRPr="005C352C" w:rsidRDefault="0026708A" w:rsidP="0026708A">
            <w:pPr>
              <w:autoSpaceDE w:val="0"/>
              <w:autoSpaceDN w:val="0"/>
              <w:adjustRightInd w:val="0"/>
              <w:outlineLvl w:val="0"/>
              <w:rPr>
                <w:rFonts w:cs="Calibri"/>
              </w:rPr>
            </w:pPr>
          </w:p>
          <w:p w:rsidR="00817032" w:rsidRPr="005C352C" w:rsidRDefault="00817032" w:rsidP="00817032">
            <w:pPr>
              <w:autoSpaceDE w:val="0"/>
              <w:autoSpaceDN w:val="0"/>
              <w:adjustRightInd w:val="0"/>
              <w:outlineLvl w:val="0"/>
              <w:rPr>
                <w:rFonts w:cs="Calibri"/>
              </w:rPr>
            </w:pPr>
            <w:r w:rsidRPr="005C352C">
              <w:rPr>
                <w:rFonts w:cs="Calibri"/>
              </w:rPr>
              <w:t xml:space="preserve">The current accounting tutor possesses a bachelor’s in finance. The tutor works with students face-to-face at STC and SPC and remotely with other students. </w:t>
            </w:r>
            <w:r w:rsidR="00B96476" w:rsidRPr="005C352C">
              <w:rPr>
                <w:rFonts w:cs="Calibri"/>
              </w:rPr>
              <w:t>Several good accounting tutors have worked at the learning center. However, it is difficult to retain tutors for the long term. Further, we had not had consistent tutors at many locations such as SMC, STC, and MAR.</w:t>
            </w:r>
            <w:r w:rsidR="00B43809" w:rsidRPr="005C352C">
              <w:rPr>
                <w:rFonts w:cs="Calibri"/>
              </w:rPr>
              <w:t xml:space="preserve"> </w:t>
            </w:r>
          </w:p>
          <w:p w:rsidR="0026708A" w:rsidRPr="005C352C" w:rsidRDefault="00B43809" w:rsidP="0026708A">
            <w:pPr>
              <w:autoSpaceDE w:val="0"/>
              <w:autoSpaceDN w:val="0"/>
              <w:adjustRightInd w:val="0"/>
              <w:outlineLvl w:val="0"/>
              <w:rPr>
                <w:rFonts w:cs="Calibri"/>
              </w:rPr>
            </w:pPr>
            <w:r w:rsidRPr="005C352C">
              <w:rPr>
                <w:rFonts w:cs="Calibri"/>
              </w:rPr>
              <w:t xml:space="preserve">The program uses the CAC testing center to proctor exams for online courses. </w:t>
            </w:r>
          </w:p>
        </w:tc>
      </w:tr>
      <w:tr w:rsidR="0026708A" w:rsidRPr="005C352C"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5C352C" w:rsidRDefault="0026708A" w:rsidP="0026708A">
            <w:pPr>
              <w:autoSpaceDE w:val="0"/>
              <w:autoSpaceDN w:val="0"/>
              <w:adjustRightInd w:val="0"/>
              <w:outlineLvl w:val="0"/>
              <w:rPr>
                <w:rFonts w:cs="Calibri"/>
                <w:b/>
              </w:rPr>
            </w:pPr>
            <w:r w:rsidRPr="005C352C">
              <w:rPr>
                <w:rFonts w:cs="Calibri"/>
                <w:b/>
              </w:rPr>
              <w:t>Discuss the adequacy of the student support resources available to the program and its students over the past 5 years:</w:t>
            </w:r>
          </w:p>
          <w:p w:rsidR="0026708A" w:rsidRPr="005C352C" w:rsidRDefault="0026708A" w:rsidP="0026708A">
            <w:pPr>
              <w:autoSpaceDE w:val="0"/>
              <w:autoSpaceDN w:val="0"/>
              <w:adjustRightInd w:val="0"/>
              <w:outlineLvl w:val="0"/>
              <w:rPr>
                <w:rFonts w:cs="Calibri"/>
              </w:rPr>
            </w:pPr>
          </w:p>
          <w:p w:rsidR="00B96476" w:rsidRPr="005C352C" w:rsidRDefault="00B96476" w:rsidP="0026708A">
            <w:pPr>
              <w:autoSpaceDE w:val="0"/>
              <w:autoSpaceDN w:val="0"/>
              <w:adjustRightInd w:val="0"/>
              <w:outlineLvl w:val="0"/>
              <w:rPr>
                <w:rFonts w:cs="Calibri"/>
              </w:rPr>
            </w:pPr>
            <w:r w:rsidRPr="005C352C">
              <w:rPr>
                <w:rFonts w:cs="Calibri"/>
              </w:rPr>
              <w:t xml:space="preserve">Student support is suitable. </w:t>
            </w:r>
          </w:p>
          <w:p w:rsidR="0026708A" w:rsidRPr="005C352C" w:rsidRDefault="0026708A" w:rsidP="0026708A">
            <w:pPr>
              <w:autoSpaceDE w:val="0"/>
              <w:autoSpaceDN w:val="0"/>
              <w:adjustRightInd w:val="0"/>
              <w:outlineLvl w:val="0"/>
              <w:rPr>
                <w:rFonts w:cs="Calibri"/>
              </w:rPr>
            </w:pPr>
          </w:p>
        </w:tc>
      </w:tr>
    </w:tbl>
    <w:p w:rsidR="00B12430" w:rsidRPr="005C352C" w:rsidRDefault="00B12430" w:rsidP="00B12430">
      <w:pPr>
        <w:autoSpaceDE w:val="0"/>
        <w:autoSpaceDN w:val="0"/>
        <w:adjustRightInd w:val="0"/>
        <w:outlineLvl w:val="0"/>
        <w:rPr>
          <w:rFonts w:cs="Calibri"/>
          <w:b/>
        </w:rPr>
      </w:pPr>
    </w:p>
    <w:tbl>
      <w:tblPr>
        <w:tblStyle w:val="TableGrid"/>
        <w:tblW w:w="0" w:type="auto"/>
        <w:tblLook w:val="04A0" w:firstRow="1" w:lastRow="0" w:firstColumn="1" w:lastColumn="0" w:noHBand="0" w:noVBand="1"/>
      </w:tblPr>
      <w:tblGrid>
        <w:gridCol w:w="11016"/>
      </w:tblGrid>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C352C" w:rsidRDefault="00B12430">
            <w:pPr>
              <w:autoSpaceDE w:val="0"/>
              <w:autoSpaceDN w:val="0"/>
              <w:adjustRightInd w:val="0"/>
              <w:outlineLvl w:val="0"/>
              <w:rPr>
                <w:rFonts w:cs="Calibri"/>
                <w:b/>
              </w:rPr>
            </w:pPr>
            <w:r w:rsidRPr="005C352C">
              <w:rPr>
                <w:rFonts w:cs="Calibri"/>
                <w:b/>
              </w:rPr>
              <w:lastRenderedPageBreak/>
              <w:t>Program Effectiveness</w:t>
            </w:r>
          </w:p>
        </w:tc>
      </w:tr>
      <w:tr w:rsidR="00B12430" w:rsidRPr="005C352C" w:rsidTr="00E3119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50FE" w:rsidRPr="005C352C" w:rsidRDefault="004450FE" w:rsidP="004450FE">
            <w:pPr>
              <w:autoSpaceDE w:val="0"/>
              <w:autoSpaceDN w:val="0"/>
              <w:adjustRightInd w:val="0"/>
              <w:outlineLvl w:val="0"/>
              <w:rPr>
                <w:rFonts w:cs="Calibri"/>
                <w:b/>
              </w:rPr>
            </w:pPr>
            <w:r w:rsidRPr="005C352C">
              <w:rPr>
                <w:rFonts w:cs="Calibri"/>
                <w:b/>
              </w:rPr>
              <w:t xml:space="preserve">Describe how you measure the success of degree and certificate program graduates in achieving the degree and/or certificate program </w:t>
            </w:r>
            <w:r w:rsidR="00227CE5" w:rsidRPr="005C352C">
              <w:rPr>
                <w:rFonts w:cs="Calibri"/>
                <w:b/>
              </w:rPr>
              <w:t xml:space="preserve">student learning </w:t>
            </w:r>
            <w:r w:rsidRPr="005C352C">
              <w:rPr>
                <w:rFonts w:cs="Calibri"/>
                <w:b/>
              </w:rPr>
              <w:t>outcomes. What data have you collected that indicates the level of student success of these outcomes?  And According to the data, how well have students achieved these outcomes during the past 5 years?</w:t>
            </w:r>
          </w:p>
          <w:p w:rsidR="00B12430" w:rsidRPr="005C352C" w:rsidRDefault="00B12430">
            <w:pPr>
              <w:autoSpaceDE w:val="0"/>
              <w:autoSpaceDN w:val="0"/>
              <w:adjustRightInd w:val="0"/>
              <w:outlineLvl w:val="0"/>
              <w:rPr>
                <w:rFonts w:cs="Calibri"/>
              </w:rPr>
            </w:pPr>
          </w:p>
          <w:p w:rsidR="00836EA6" w:rsidRPr="005C352C" w:rsidRDefault="00836EA6">
            <w:pPr>
              <w:autoSpaceDE w:val="0"/>
              <w:autoSpaceDN w:val="0"/>
              <w:adjustRightInd w:val="0"/>
              <w:outlineLvl w:val="0"/>
              <w:rPr>
                <w:rFonts w:cs="Calibri"/>
              </w:rPr>
            </w:pPr>
            <w:r w:rsidRPr="005C352C">
              <w:rPr>
                <w:rFonts w:cs="Calibri"/>
              </w:rPr>
              <w:t xml:space="preserve">All AAS graduates must complete the BUS260 </w:t>
            </w:r>
            <w:r w:rsidR="007A0A63" w:rsidRPr="005C352C">
              <w:rPr>
                <w:rFonts w:cs="Calibri"/>
              </w:rPr>
              <w:t xml:space="preserve">(Applied Business Seminar) </w:t>
            </w:r>
            <w:r w:rsidRPr="005C352C">
              <w:rPr>
                <w:rFonts w:cs="Calibri"/>
              </w:rPr>
              <w:t xml:space="preserve">Business Capstone Course. This course tests all CSLOs.  Further, each student is accessed on CSLOs in multiple courses throughout the program. Course SLOs are linked to CSLOs in the curriculum development and review process. Individual course SLO’s are assessed within each course using traditional means. The individual course SLO’s were designed to thoroughly cover the program and certificate outcomes.  The best proxy of student success would be the trends in individual ACC course </w:t>
            </w:r>
            <w:r w:rsidR="00C1659E" w:rsidRPr="005C352C">
              <w:rPr>
                <w:rFonts w:cs="Calibri"/>
              </w:rPr>
              <w:t xml:space="preserve">success and </w:t>
            </w:r>
            <w:r w:rsidRPr="005C352C">
              <w:rPr>
                <w:rFonts w:cs="Calibri"/>
              </w:rPr>
              <w:t>retention</w:t>
            </w:r>
            <w:r w:rsidR="00C1659E" w:rsidRPr="005C352C">
              <w:rPr>
                <w:rFonts w:cs="Calibri"/>
              </w:rPr>
              <w:t>.</w:t>
            </w:r>
            <w:r w:rsidRPr="005C352C">
              <w:rPr>
                <w:rFonts w:cs="Calibri"/>
              </w:rPr>
              <w:t xml:space="preserve">  </w:t>
            </w:r>
          </w:p>
          <w:p w:rsidR="00B12430" w:rsidRPr="005C352C" w:rsidRDefault="00B12430">
            <w:pPr>
              <w:autoSpaceDE w:val="0"/>
              <w:autoSpaceDN w:val="0"/>
              <w:adjustRightInd w:val="0"/>
              <w:outlineLvl w:val="0"/>
              <w:rPr>
                <w:rFonts w:cs="Calibri"/>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4450FE" w:rsidP="004450FE">
            <w:pPr>
              <w:autoSpaceDE w:val="0"/>
              <w:autoSpaceDN w:val="0"/>
              <w:adjustRightInd w:val="0"/>
              <w:outlineLvl w:val="0"/>
              <w:rPr>
                <w:rFonts w:cs="Calibri"/>
                <w:b/>
              </w:rPr>
            </w:pPr>
            <w:r w:rsidRPr="005C352C">
              <w:rPr>
                <w:rFonts w:cs="Calibri"/>
                <w:b/>
              </w:rPr>
              <w:t>If you have data which indicates the degree to which students in the program are achieving the college’s Common Student Learning Outcomes please share and explain the data.</w:t>
            </w:r>
          </w:p>
          <w:p w:rsidR="004450FE" w:rsidRPr="005C352C" w:rsidRDefault="004450FE" w:rsidP="004450FE">
            <w:pPr>
              <w:autoSpaceDE w:val="0"/>
              <w:autoSpaceDN w:val="0"/>
              <w:adjustRightInd w:val="0"/>
              <w:outlineLvl w:val="0"/>
              <w:rPr>
                <w:rFonts w:cs="Calibri"/>
              </w:rPr>
            </w:pPr>
          </w:p>
          <w:p w:rsidR="00227CE5" w:rsidRPr="005C352C" w:rsidRDefault="00B96476" w:rsidP="004450FE">
            <w:pPr>
              <w:autoSpaceDE w:val="0"/>
              <w:autoSpaceDN w:val="0"/>
              <w:adjustRightInd w:val="0"/>
              <w:outlineLvl w:val="0"/>
              <w:rPr>
                <w:rFonts w:cs="Calibri"/>
              </w:rPr>
            </w:pPr>
            <w:r w:rsidRPr="005C352C">
              <w:rPr>
                <w:rFonts w:cs="Calibri"/>
              </w:rPr>
              <w:t>All AAS graduates must complete the</w:t>
            </w:r>
            <w:r w:rsidR="007A0A63" w:rsidRPr="005C352C">
              <w:rPr>
                <w:rFonts w:cs="Calibri"/>
              </w:rPr>
              <w:t xml:space="preserve"> BUS260</w:t>
            </w:r>
            <w:r w:rsidRPr="005C352C">
              <w:rPr>
                <w:rFonts w:cs="Calibri"/>
              </w:rPr>
              <w:t>. This course tests al</w:t>
            </w:r>
            <w:r w:rsidR="00836EA6" w:rsidRPr="005C352C">
              <w:rPr>
                <w:rFonts w:cs="Calibri"/>
              </w:rPr>
              <w:t>l CSLOs.  Further, each student</w:t>
            </w:r>
            <w:r w:rsidRPr="005C352C">
              <w:rPr>
                <w:rFonts w:cs="Calibri"/>
              </w:rPr>
              <w:t xml:space="preserve"> is accessed on CSLOs in multiple courses throughout the program.</w:t>
            </w:r>
            <w:r w:rsidR="002F304F" w:rsidRPr="005C352C">
              <w:rPr>
                <w:rFonts w:cs="Calibri"/>
              </w:rPr>
              <w:t xml:space="preserve"> Course SLOs are linked to CSLOs in the curriculum development and review process.</w:t>
            </w: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26708A">
            <w:pPr>
              <w:autoSpaceDE w:val="0"/>
              <w:autoSpaceDN w:val="0"/>
              <w:adjustRightInd w:val="0"/>
              <w:outlineLvl w:val="0"/>
              <w:rPr>
                <w:rFonts w:cs="Calibri"/>
                <w:b/>
              </w:rPr>
            </w:pPr>
            <w:r w:rsidRPr="005C352C">
              <w:rPr>
                <w:rFonts w:cs="Calibri"/>
                <w:b/>
              </w:rPr>
              <w:t xml:space="preserve">How many </w:t>
            </w:r>
            <w:r w:rsidR="00B12430" w:rsidRPr="005C352C">
              <w:rPr>
                <w:rFonts w:cs="Calibri"/>
                <w:b/>
              </w:rPr>
              <w:t>program enrollees</w:t>
            </w:r>
            <w:r w:rsidRPr="005C352C">
              <w:rPr>
                <w:rFonts w:cs="Calibri"/>
                <w:b/>
              </w:rPr>
              <w:t xml:space="preserve"> </w:t>
            </w:r>
            <w:r w:rsidR="00227CE5" w:rsidRPr="005C352C">
              <w:rPr>
                <w:rFonts w:cs="Calibri"/>
                <w:b/>
              </w:rPr>
              <w:t>or graduates studied</w:t>
            </w:r>
            <w:r w:rsidRPr="005C352C">
              <w:rPr>
                <w:rFonts w:cs="Calibri"/>
                <w:b/>
              </w:rPr>
              <w:t xml:space="preserve"> at an in-state</w:t>
            </w:r>
            <w:r w:rsidR="00B12430" w:rsidRPr="005C352C">
              <w:rPr>
                <w:rFonts w:cs="Calibri"/>
                <w:b/>
              </w:rPr>
              <w:t xml:space="preserve"> baccalaureate level institution</w:t>
            </w:r>
            <w:r w:rsidRPr="005C352C">
              <w:rPr>
                <w:rFonts w:cs="Calibri"/>
                <w:b/>
              </w:rPr>
              <w:t xml:space="preserve"> during </w:t>
            </w:r>
            <w:r w:rsidR="00FA6433" w:rsidRPr="005C352C">
              <w:rPr>
                <w:rFonts w:cs="Calibri"/>
                <w:b/>
              </w:rPr>
              <w:t>the past 5 years</w:t>
            </w:r>
            <w:r w:rsidR="00B12430" w:rsidRPr="005C352C">
              <w:rPr>
                <w:rFonts w:cs="Calibri"/>
                <w:b/>
              </w:rPr>
              <w:t>?</w:t>
            </w:r>
            <w:r w:rsidR="00FA6433" w:rsidRPr="005C352C">
              <w:rPr>
                <w:rFonts w:cs="Calibri"/>
                <w:b/>
              </w:rPr>
              <w:t xml:space="preserve"> Put the data in the table below. </w:t>
            </w:r>
            <w:r w:rsidR="00817032" w:rsidRPr="005C352C">
              <w:rPr>
                <w:rFonts w:cs="Calibri"/>
                <w:b/>
              </w:rPr>
              <w:t xml:space="preserve"> </w:t>
            </w:r>
            <w:r w:rsidR="00817032" w:rsidRPr="005C352C">
              <w:rPr>
                <w:rFonts w:cs="Calibri"/>
              </w:rPr>
              <w:t>NA</w:t>
            </w:r>
          </w:p>
          <w:p w:rsidR="008E7574" w:rsidRPr="005C352C" w:rsidRDefault="008E7574">
            <w:pPr>
              <w:autoSpaceDE w:val="0"/>
              <w:autoSpaceDN w:val="0"/>
              <w:adjustRightInd w:val="0"/>
              <w:outlineLvl w:val="0"/>
              <w:rPr>
                <w:rFonts w:cs="Calibri"/>
              </w:rPr>
            </w:pPr>
          </w:p>
          <w:p w:rsidR="00B12430" w:rsidRPr="005C352C" w:rsidRDefault="00B12430">
            <w:pPr>
              <w:autoSpaceDE w:val="0"/>
              <w:autoSpaceDN w:val="0"/>
              <w:adjustRightInd w:val="0"/>
              <w:outlineLvl w:val="0"/>
              <w:rPr>
                <w:rFonts w:cs="Calibri"/>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872"/>
              <w:gridCol w:w="1008"/>
              <w:gridCol w:w="1008"/>
              <w:gridCol w:w="1008"/>
              <w:gridCol w:w="1008"/>
              <w:gridCol w:w="1008"/>
            </w:tblGrid>
            <w:tr w:rsidR="008778A2" w:rsidRPr="005C352C" w:rsidTr="008E7574">
              <w:tc>
                <w:tcPr>
                  <w:tcW w:w="1797"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Degree/Certificate</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2016-17</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2015-16</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2014-15</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2013-14</w:t>
                  </w:r>
                </w:p>
              </w:tc>
              <w:tc>
                <w:tcPr>
                  <w:tcW w:w="1008" w:type="dxa"/>
                  <w:shd w:val="clear" w:color="auto" w:fill="auto"/>
                </w:tcPr>
                <w:p w:rsidR="008778A2" w:rsidRPr="005C352C" w:rsidRDefault="008778A2" w:rsidP="008778A2">
                  <w:pPr>
                    <w:autoSpaceDE w:val="0"/>
                    <w:autoSpaceDN w:val="0"/>
                    <w:adjustRightInd w:val="0"/>
                    <w:outlineLvl w:val="0"/>
                    <w:rPr>
                      <w:rFonts w:cs="Calibri"/>
                    </w:rPr>
                  </w:pPr>
                  <w:r w:rsidRPr="005C352C">
                    <w:rPr>
                      <w:rFonts w:cs="Calibri"/>
                    </w:rPr>
                    <w:t>2012-13</w:t>
                  </w:r>
                </w:p>
              </w:tc>
            </w:tr>
            <w:tr w:rsidR="00FA6433" w:rsidRPr="005C352C" w:rsidTr="008E7574">
              <w:tc>
                <w:tcPr>
                  <w:tcW w:w="1797"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r>
            <w:tr w:rsidR="00FA6433" w:rsidRPr="005C352C" w:rsidTr="008E7574">
              <w:tc>
                <w:tcPr>
                  <w:tcW w:w="1797"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c>
                <w:tcPr>
                  <w:tcW w:w="1008" w:type="dxa"/>
                  <w:shd w:val="clear" w:color="auto" w:fill="auto"/>
                </w:tcPr>
                <w:p w:rsidR="00FA6433" w:rsidRPr="005C352C" w:rsidRDefault="00FA6433" w:rsidP="00FA6433">
                  <w:pPr>
                    <w:autoSpaceDE w:val="0"/>
                    <w:autoSpaceDN w:val="0"/>
                    <w:adjustRightInd w:val="0"/>
                    <w:outlineLvl w:val="0"/>
                    <w:rPr>
                      <w:rFonts w:cs="Calibri"/>
                    </w:rPr>
                  </w:pPr>
                </w:p>
              </w:tc>
            </w:tr>
          </w:tbl>
          <w:p w:rsidR="00B12430" w:rsidRPr="005C352C" w:rsidRDefault="00B12430">
            <w:pPr>
              <w:autoSpaceDE w:val="0"/>
              <w:autoSpaceDN w:val="0"/>
              <w:adjustRightInd w:val="0"/>
              <w:outlineLvl w:val="0"/>
              <w:rPr>
                <w:rFonts w:cs="Calibri"/>
              </w:rPr>
            </w:pPr>
          </w:p>
          <w:p w:rsidR="00B12430" w:rsidRPr="005C352C" w:rsidRDefault="00B12430">
            <w:pPr>
              <w:autoSpaceDE w:val="0"/>
              <w:autoSpaceDN w:val="0"/>
              <w:adjustRightInd w:val="0"/>
              <w:outlineLvl w:val="0"/>
              <w:rPr>
                <w:rFonts w:cs="Calibri"/>
              </w:rPr>
            </w:pPr>
          </w:p>
          <w:p w:rsidR="008E7574" w:rsidRPr="005C352C" w:rsidRDefault="008E7574">
            <w:pPr>
              <w:autoSpaceDE w:val="0"/>
              <w:autoSpaceDN w:val="0"/>
              <w:adjustRightInd w:val="0"/>
              <w:outlineLvl w:val="0"/>
              <w:rPr>
                <w:rFonts w:cs="Calibri"/>
              </w:rPr>
            </w:pPr>
          </w:p>
          <w:p w:rsidR="008E7574" w:rsidRPr="005C352C" w:rsidRDefault="008E7574" w:rsidP="00743FF3">
            <w:pPr>
              <w:autoSpaceDE w:val="0"/>
              <w:autoSpaceDN w:val="0"/>
              <w:adjustRightInd w:val="0"/>
              <w:outlineLvl w:val="0"/>
              <w:rPr>
                <w:rFonts w:cs="Calibri"/>
                <w:i/>
                <w:color w:val="7030A0"/>
              </w:rPr>
            </w:pPr>
          </w:p>
        </w:tc>
      </w:tr>
      <w:tr w:rsidR="00FA6433"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CD" w:rsidRPr="005C352C" w:rsidRDefault="00FA6433" w:rsidP="008E7574">
            <w:pPr>
              <w:autoSpaceDE w:val="0"/>
              <w:autoSpaceDN w:val="0"/>
              <w:adjustRightInd w:val="0"/>
              <w:outlineLvl w:val="0"/>
              <w:rPr>
                <w:rFonts w:cs="Calibri"/>
              </w:rPr>
            </w:pPr>
            <w:r w:rsidRPr="005C352C">
              <w:rPr>
                <w:rFonts w:cs="Calibri"/>
                <w:b/>
              </w:rPr>
              <w:t>If a degree is intended for transfer</w:t>
            </w:r>
            <w:r w:rsidRPr="005C352C">
              <w:rPr>
                <w:rFonts w:cs="Calibri"/>
              </w:rPr>
              <w:t xml:space="preserve">, </w:t>
            </w:r>
            <w:r w:rsidRPr="005C352C">
              <w:rPr>
                <w:rFonts w:cs="Calibri"/>
                <w:b/>
              </w:rPr>
              <w:t>or has transfer articulation</w:t>
            </w:r>
            <w:r w:rsidRPr="005C352C">
              <w:rPr>
                <w:rFonts w:cs="Calibri"/>
              </w:rPr>
              <w:t xml:space="preserve"> </w:t>
            </w:r>
            <w:r w:rsidRPr="005C352C">
              <w:rPr>
                <w:rFonts w:cs="Calibri"/>
                <w:b/>
              </w:rPr>
              <w:t>agreements in place, indicate how the degree program supports students with continuing their education</w:t>
            </w:r>
            <w:r w:rsidR="008E7574" w:rsidRPr="005C352C">
              <w:rPr>
                <w:rFonts w:cs="Calibri"/>
                <w:b/>
              </w:rPr>
              <w:t xml:space="preserve"> at CAC or other institutions.</w:t>
            </w:r>
            <w:r w:rsidR="008E7574" w:rsidRPr="005C352C">
              <w:rPr>
                <w:rFonts w:cs="Calibri"/>
              </w:rPr>
              <w:t xml:space="preserve"> </w:t>
            </w:r>
          </w:p>
          <w:p w:rsidR="00A019CD" w:rsidRPr="005C352C" w:rsidRDefault="00A019CD" w:rsidP="008E7574">
            <w:pPr>
              <w:autoSpaceDE w:val="0"/>
              <w:autoSpaceDN w:val="0"/>
              <w:adjustRightInd w:val="0"/>
              <w:outlineLvl w:val="0"/>
              <w:rPr>
                <w:rFonts w:cs="Calibri"/>
              </w:rPr>
            </w:pPr>
          </w:p>
          <w:p w:rsidR="00FA6433" w:rsidRPr="005C352C" w:rsidRDefault="00B96476" w:rsidP="008E7574">
            <w:pPr>
              <w:autoSpaceDE w:val="0"/>
              <w:autoSpaceDN w:val="0"/>
              <w:adjustRightInd w:val="0"/>
              <w:outlineLvl w:val="0"/>
              <w:rPr>
                <w:rFonts w:cs="Calibri"/>
                <w:color w:val="FF0000"/>
              </w:rPr>
            </w:pPr>
            <w:r w:rsidRPr="005C352C">
              <w:rPr>
                <w:rFonts w:cs="Calibri"/>
              </w:rPr>
              <w:t>This is not primarily a transfer program</w:t>
            </w: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B12430">
            <w:pPr>
              <w:autoSpaceDE w:val="0"/>
              <w:autoSpaceDN w:val="0"/>
              <w:adjustRightInd w:val="0"/>
              <w:outlineLvl w:val="0"/>
              <w:rPr>
                <w:rFonts w:cs="Calibri"/>
              </w:rPr>
            </w:pPr>
            <w:r w:rsidRPr="005C352C">
              <w:rPr>
                <w:rFonts w:cs="Calibri"/>
                <w:b/>
              </w:rPr>
              <w:t>Describe the level of success</w:t>
            </w:r>
            <w:r w:rsidR="006976D2" w:rsidRPr="005C352C">
              <w:rPr>
                <w:rFonts w:cs="Calibri"/>
                <w:b/>
              </w:rPr>
              <w:t xml:space="preserve"> (via completion rates, GPA, etc.)</w:t>
            </w:r>
            <w:r w:rsidRPr="005C352C">
              <w:rPr>
                <w:rFonts w:cs="Calibri"/>
              </w:rPr>
              <w:t xml:space="preserve"> </w:t>
            </w:r>
            <w:r w:rsidR="00FA6433" w:rsidRPr="005C352C">
              <w:rPr>
                <w:rFonts w:cs="Calibri"/>
                <w:b/>
              </w:rPr>
              <w:t xml:space="preserve">the program’s prior </w:t>
            </w:r>
            <w:r w:rsidRPr="005C352C">
              <w:rPr>
                <w:rFonts w:cs="Calibri"/>
                <w:b/>
              </w:rPr>
              <w:t>students</w:t>
            </w:r>
            <w:r w:rsidR="00FA6433" w:rsidRPr="005C352C">
              <w:rPr>
                <w:rFonts w:cs="Calibri"/>
                <w:b/>
              </w:rPr>
              <w:t xml:space="preserve"> have</w:t>
            </w:r>
            <w:r w:rsidRPr="005C352C">
              <w:rPr>
                <w:rFonts w:cs="Calibri"/>
                <w:b/>
              </w:rPr>
              <w:t xml:space="preserve"> achieve</w:t>
            </w:r>
            <w:r w:rsidR="00FA6433" w:rsidRPr="005C352C">
              <w:rPr>
                <w:rFonts w:cs="Calibri"/>
                <w:b/>
              </w:rPr>
              <w:t>d</w:t>
            </w:r>
            <w:r w:rsidRPr="005C352C">
              <w:rPr>
                <w:rFonts w:cs="Calibri"/>
                <w:b/>
              </w:rPr>
              <w:t xml:space="preserve"> at transfer</w:t>
            </w:r>
            <w:r w:rsidRPr="005C352C">
              <w:rPr>
                <w:rFonts w:cs="Calibri"/>
              </w:rPr>
              <w:t xml:space="preserve"> </w:t>
            </w:r>
            <w:r w:rsidRPr="005C352C">
              <w:rPr>
                <w:rFonts w:cs="Calibri"/>
                <w:b/>
              </w:rPr>
              <w:t>institutions.</w:t>
            </w:r>
          </w:p>
          <w:p w:rsidR="00B12430" w:rsidRPr="005C352C" w:rsidRDefault="00B12430">
            <w:pPr>
              <w:autoSpaceDE w:val="0"/>
              <w:autoSpaceDN w:val="0"/>
              <w:adjustRightInd w:val="0"/>
              <w:outlineLvl w:val="0"/>
              <w:rPr>
                <w:rFonts w:cs="Calibri"/>
                <w:i/>
              </w:rPr>
            </w:pPr>
          </w:p>
          <w:p w:rsidR="00B12430" w:rsidRPr="005C352C" w:rsidRDefault="002F304F" w:rsidP="00743FF3">
            <w:pPr>
              <w:autoSpaceDE w:val="0"/>
              <w:autoSpaceDN w:val="0"/>
              <w:adjustRightInd w:val="0"/>
              <w:outlineLvl w:val="0"/>
              <w:rPr>
                <w:rFonts w:cs="Calibri"/>
              </w:rPr>
            </w:pPr>
            <w:r w:rsidRPr="005C352C">
              <w:rPr>
                <w:rFonts w:cs="Calibri"/>
              </w:rPr>
              <w:t>We do not have access to this information</w:t>
            </w: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C352C" w:rsidRDefault="00FA6433">
            <w:pPr>
              <w:autoSpaceDE w:val="0"/>
              <w:autoSpaceDN w:val="0"/>
              <w:adjustRightInd w:val="0"/>
              <w:outlineLvl w:val="0"/>
              <w:rPr>
                <w:rFonts w:cs="Calibri"/>
                <w:b/>
              </w:rPr>
            </w:pPr>
            <w:r w:rsidRPr="005C352C">
              <w:rPr>
                <w:rFonts w:cs="Calibri"/>
                <w:b/>
              </w:rPr>
              <w:t>If a degree or certificate is designed to lead directly into the workforce, d</w:t>
            </w:r>
            <w:r w:rsidR="00B12430" w:rsidRPr="005C352C">
              <w:rPr>
                <w:rFonts w:cs="Calibri"/>
                <w:b/>
              </w:rPr>
              <w:t>escribe the success of students in obtaining a job in the field of study upon graduation</w:t>
            </w:r>
            <w:r w:rsidRPr="005C352C">
              <w:rPr>
                <w:rFonts w:cs="Calibri"/>
                <w:b/>
              </w:rPr>
              <w:t>. Please provide any qualitative or quantitative data you have</w:t>
            </w:r>
            <w:r w:rsidR="00B12430" w:rsidRPr="005C352C">
              <w:rPr>
                <w:rFonts w:cs="Calibri"/>
                <w:b/>
              </w:rPr>
              <w:t xml:space="preserve">:  </w:t>
            </w:r>
          </w:p>
          <w:p w:rsidR="002F304F" w:rsidRPr="005C352C" w:rsidRDefault="002F304F">
            <w:pPr>
              <w:autoSpaceDE w:val="0"/>
              <w:autoSpaceDN w:val="0"/>
              <w:adjustRightInd w:val="0"/>
              <w:outlineLvl w:val="0"/>
              <w:rPr>
                <w:rFonts w:cs="Calibri"/>
              </w:rPr>
            </w:pPr>
          </w:p>
          <w:p w:rsidR="002F304F" w:rsidRPr="005C352C" w:rsidRDefault="002F304F">
            <w:pPr>
              <w:autoSpaceDE w:val="0"/>
              <w:autoSpaceDN w:val="0"/>
              <w:adjustRightInd w:val="0"/>
              <w:outlineLvl w:val="0"/>
              <w:rPr>
                <w:rFonts w:cs="Calibri"/>
              </w:rPr>
            </w:pPr>
            <w:r w:rsidRPr="005C352C">
              <w:rPr>
                <w:rFonts w:cs="Calibri"/>
              </w:rPr>
              <w:t>While we do not have a method for quantifying job success after graduation, we are aware of several students who have earned the AAS-Accounting and/or the Accounting Certificate who have obtained employment in accounting or a related field.</w:t>
            </w:r>
          </w:p>
          <w:p w:rsidR="00B12430" w:rsidRPr="005C352C" w:rsidRDefault="00B12430">
            <w:pPr>
              <w:autoSpaceDE w:val="0"/>
              <w:autoSpaceDN w:val="0"/>
              <w:adjustRightInd w:val="0"/>
              <w:outlineLvl w:val="0"/>
              <w:rPr>
                <w:rFonts w:cs="Calibri"/>
              </w:rPr>
            </w:pPr>
          </w:p>
        </w:tc>
      </w:tr>
      <w:tr w:rsidR="00B12430" w:rsidRPr="005C352C"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19A" w:rsidRPr="005C352C" w:rsidRDefault="006976D2">
            <w:pPr>
              <w:autoSpaceDE w:val="0"/>
              <w:autoSpaceDN w:val="0"/>
              <w:adjustRightInd w:val="0"/>
              <w:outlineLvl w:val="0"/>
              <w:rPr>
                <w:rFonts w:cs="Calibri"/>
              </w:rPr>
            </w:pPr>
            <w:r w:rsidRPr="005C352C">
              <w:rPr>
                <w:rFonts w:cs="Calibri"/>
                <w:b/>
              </w:rPr>
              <w:t>If your program serves to prepare a student for external certification or</w:t>
            </w:r>
            <w:r w:rsidRPr="005C352C">
              <w:rPr>
                <w:rFonts w:cs="Calibri"/>
              </w:rPr>
              <w:t xml:space="preserve"> </w:t>
            </w:r>
            <w:r w:rsidRPr="005C352C">
              <w:rPr>
                <w:rFonts w:cs="Calibri"/>
                <w:b/>
              </w:rPr>
              <w:t>licensure of any kind identify the certification or license and the percentage of program graduates who earn/achieve it. Put data in the table below.</w:t>
            </w:r>
            <w:r w:rsidR="00DB43F3" w:rsidRPr="005C352C">
              <w:rPr>
                <w:rFonts w:cs="Calibri"/>
              </w:rPr>
              <w:t xml:space="preserve"> </w:t>
            </w:r>
          </w:p>
          <w:p w:rsidR="00E3119A" w:rsidRPr="005C352C" w:rsidRDefault="00E3119A">
            <w:pPr>
              <w:autoSpaceDE w:val="0"/>
              <w:autoSpaceDN w:val="0"/>
              <w:adjustRightInd w:val="0"/>
              <w:outlineLvl w:val="0"/>
              <w:rPr>
                <w:rFonts w:cs="Calibri"/>
              </w:rPr>
            </w:pPr>
          </w:p>
          <w:p w:rsidR="00B12430" w:rsidRPr="005C352C" w:rsidRDefault="00DB43F3">
            <w:pPr>
              <w:autoSpaceDE w:val="0"/>
              <w:autoSpaceDN w:val="0"/>
              <w:adjustRightInd w:val="0"/>
              <w:outlineLvl w:val="0"/>
              <w:rPr>
                <w:rFonts w:cs="Calibri"/>
              </w:rPr>
            </w:pPr>
            <w:r w:rsidRPr="005C352C">
              <w:rPr>
                <w:rFonts w:cs="Calibri"/>
              </w:rPr>
              <w:t>NA</w:t>
            </w:r>
          </w:p>
          <w:p w:rsidR="006976D2" w:rsidRPr="005C352C" w:rsidRDefault="006976D2">
            <w:pPr>
              <w:autoSpaceDE w:val="0"/>
              <w:autoSpaceDN w:val="0"/>
              <w:adjustRightInd w:val="0"/>
              <w:outlineLvl w:val="0"/>
              <w:rPr>
                <w:rFonts w:cs="Calibri"/>
                <w:color w:val="FF0000"/>
              </w:rPr>
            </w:pPr>
          </w:p>
          <w:p w:rsidR="00B12430" w:rsidRPr="005C352C" w:rsidRDefault="00B12430">
            <w:pPr>
              <w:autoSpaceDE w:val="0"/>
              <w:autoSpaceDN w:val="0"/>
              <w:adjustRightInd w:val="0"/>
              <w:outlineLvl w:val="0"/>
              <w:rPr>
                <w:rFonts w:cs="Calibri"/>
              </w:rPr>
            </w:pPr>
          </w:p>
        </w:tc>
      </w:tr>
    </w:tbl>
    <w:p w:rsidR="00B12430" w:rsidRPr="005C352C" w:rsidRDefault="00B12430" w:rsidP="00B12430">
      <w:pPr>
        <w:autoSpaceDE w:val="0"/>
        <w:autoSpaceDN w:val="0"/>
        <w:adjustRightInd w:val="0"/>
        <w:outlineLvl w:val="0"/>
        <w:rPr>
          <w:rFonts w:cs="Calibri"/>
          <w:b/>
          <w:bCs/>
        </w:rPr>
      </w:pPr>
    </w:p>
    <w:tbl>
      <w:tblPr>
        <w:tblStyle w:val="TableGrid"/>
        <w:tblpPr w:leftFromText="180" w:rightFromText="180" w:vertAnchor="text" w:horzAnchor="margin" w:tblpY="-57"/>
        <w:tblW w:w="0" w:type="auto"/>
        <w:tblLook w:val="04A0" w:firstRow="1" w:lastRow="0" w:firstColumn="1" w:lastColumn="0" w:noHBand="0" w:noVBand="1"/>
      </w:tblPr>
      <w:tblGrid>
        <w:gridCol w:w="10790"/>
      </w:tblGrid>
      <w:tr w:rsidR="00C44FA3" w:rsidRPr="005C352C" w:rsidTr="006C6D7E">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Pr="005C352C" w:rsidRDefault="00C44FA3" w:rsidP="00C44FA3">
            <w:pPr>
              <w:autoSpaceDE w:val="0"/>
              <w:autoSpaceDN w:val="0"/>
              <w:adjustRightInd w:val="0"/>
              <w:outlineLvl w:val="0"/>
              <w:rPr>
                <w:rFonts w:cs="Calibri"/>
                <w:b/>
                <w:bCs/>
              </w:rPr>
            </w:pPr>
            <w:r w:rsidRPr="005C352C">
              <w:rPr>
                <w:rFonts w:cs="Calibri"/>
                <w:b/>
                <w:bCs/>
              </w:rPr>
              <w:lastRenderedPageBreak/>
              <w:t>Program Continuous Quality Improvement</w:t>
            </w:r>
          </w:p>
        </w:tc>
      </w:tr>
      <w:tr w:rsidR="00C44FA3" w:rsidRPr="005C352C" w:rsidTr="006C6D7E">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5C352C" w:rsidRDefault="00C44FA3" w:rsidP="00C44FA3">
            <w:pPr>
              <w:autoSpaceDE w:val="0"/>
              <w:autoSpaceDN w:val="0"/>
              <w:adjustRightInd w:val="0"/>
              <w:outlineLvl w:val="0"/>
              <w:rPr>
                <w:rFonts w:cs="Calibri"/>
                <w:b/>
                <w:bCs/>
              </w:rPr>
            </w:pPr>
            <w:r w:rsidRPr="005C352C">
              <w:rPr>
                <w:rFonts w:cs="Calibri"/>
                <w:b/>
                <w:bCs/>
              </w:rPr>
              <w:t>Discuss how the program has used learning outcome assessment results to improve instruction and/or student learning over the past 5 years:</w:t>
            </w:r>
          </w:p>
          <w:p w:rsidR="007D6F17" w:rsidRPr="005C352C" w:rsidRDefault="007D6F17" w:rsidP="00C44FA3">
            <w:pPr>
              <w:autoSpaceDE w:val="0"/>
              <w:autoSpaceDN w:val="0"/>
              <w:adjustRightInd w:val="0"/>
              <w:outlineLvl w:val="0"/>
              <w:rPr>
                <w:rFonts w:cs="Calibri"/>
                <w:bCs/>
              </w:rPr>
            </w:pPr>
          </w:p>
          <w:p w:rsidR="00C44FA3" w:rsidRPr="005C352C" w:rsidRDefault="00B11530" w:rsidP="00B11530">
            <w:pPr>
              <w:autoSpaceDE w:val="0"/>
              <w:autoSpaceDN w:val="0"/>
              <w:adjustRightInd w:val="0"/>
              <w:outlineLvl w:val="0"/>
              <w:rPr>
                <w:rFonts w:cs="Calibri"/>
                <w:bCs/>
              </w:rPr>
            </w:pPr>
            <w:r w:rsidRPr="005C352C">
              <w:rPr>
                <w:rFonts w:cs="Calibri"/>
                <w:bCs/>
              </w:rPr>
              <w:t xml:space="preserve">1. </w:t>
            </w:r>
            <w:r w:rsidR="007A0A63" w:rsidRPr="005C352C">
              <w:rPr>
                <w:rFonts w:cs="Calibri"/>
                <w:bCs/>
              </w:rPr>
              <w:t>A</w:t>
            </w:r>
            <w:r w:rsidRPr="005C352C">
              <w:rPr>
                <w:rFonts w:cs="Calibri"/>
                <w:bCs/>
              </w:rPr>
              <w:t xml:space="preserve"> variety of assessment techniques </w:t>
            </w:r>
            <w:r w:rsidR="007A0A63" w:rsidRPr="005C352C">
              <w:rPr>
                <w:rFonts w:cs="Calibri"/>
                <w:bCs/>
              </w:rPr>
              <w:t xml:space="preserve">are utilized </w:t>
            </w:r>
            <w:r w:rsidRPr="005C352C">
              <w:rPr>
                <w:rFonts w:cs="Calibri"/>
                <w:bCs/>
              </w:rPr>
              <w:t xml:space="preserve">within each course. Examples include </w:t>
            </w:r>
            <w:r w:rsidR="001644AC" w:rsidRPr="005C352C">
              <w:rPr>
                <w:rFonts w:cs="Calibri"/>
                <w:bCs/>
              </w:rPr>
              <w:t xml:space="preserve">in-class Q and A, </w:t>
            </w:r>
            <w:r w:rsidRPr="005C352C">
              <w:rPr>
                <w:rFonts w:cs="Calibri"/>
                <w:bCs/>
              </w:rPr>
              <w:t xml:space="preserve">tests, </w:t>
            </w:r>
            <w:r w:rsidR="001644AC" w:rsidRPr="005C352C">
              <w:rPr>
                <w:rFonts w:cs="Calibri"/>
                <w:bCs/>
              </w:rPr>
              <w:t>projects, interactive</w:t>
            </w:r>
            <w:r w:rsidRPr="005C352C">
              <w:rPr>
                <w:rFonts w:cs="Calibri"/>
                <w:bCs/>
              </w:rPr>
              <w:t xml:space="preserve"> graded </w:t>
            </w:r>
            <w:r w:rsidR="001644AC" w:rsidRPr="005C352C">
              <w:rPr>
                <w:rFonts w:cs="Calibri"/>
                <w:bCs/>
              </w:rPr>
              <w:t xml:space="preserve">assignments delivered </w:t>
            </w:r>
            <w:r w:rsidR="007A0A63" w:rsidRPr="005C352C">
              <w:rPr>
                <w:rFonts w:cs="Calibri"/>
                <w:bCs/>
              </w:rPr>
              <w:t xml:space="preserve">via </w:t>
            </w:r>
            <w:r w:rsidR="001644AC" w:rsidRPr="005C352C">
              <w:rPr>
                <w:rFonts w:cs="Calibri"/>
                <w:bCs/>
              </w:rPr>
              <w:t xml:space="preserve">online </w:t>
            </w:r>
            <w:r w:rsidRPr="005C352C">
              <w:rPr>
                <w:rFonts w:cs="Calibri"/>
                <w:bCs/>
              </w:rPr>
              <w:t>homework management systems. The faculty members use feedback from periodic assessment</w:t>
            </w:r>
            <w:r w:rsidR="007A0A63" w:rsidRPr="005C352C">
              <w:rPr>
                <w:rFonts w:cs="Calibri"/>
                <w:bCs/>
              </w:rPr>
              <w:t>s</w:t>
            </w:r>
            <w:r w:rsidRPr="005C352C">
              <w:rPr>
                <w:rFonts w:cs="Calibri"/>
                <w:bCs/>
              </w:rPr>
              <w:t xml:space="preserve"> to make adjustment</w:t>
            </w:r>
            <w:r w:rsidR="007A0A63" w:rsidRPr="005C352C">
              <w:rPr>
                <w:rFonts w:cs="Calibri"/>
                <w:bCs/>
              </w:rPr>
              <w:t>s</w:t>
            </w:r>
            <w:r w:rsidRPr="005C352C">
              <w:rPr>
                <w:rFonts w:cs="Calibri"/>
                <w:bCs/>
              </w:rPr>
              <w:t xml:space="preserve"> in their instructional methods throughout the course. </w:t>
            </w:r>
          </w:p>
          <w:p w:rsidR="00B11530" w:rsidRPr="005C352C" w:rsidRDefault="00B11530" w:rsidP="00B11530">
            <w:pPr>
              <w:autoSpaceDE w:val="0"/>
              <w:autoSpaceDN w:val="0"/>
              <w:adjustRightInd w:val="0"/>
              <w:outlineLvl w:val="0"/>
              <w:rPr>
                <w:rFonts w:cs="Calibri"/>
                <w:bCs/>
              </w:rPr>
            </w:pPr>
          </w:p>
          <w:p w:rsidR="00B11530" w:rsidRPr="005C352C" w:rsidRDefault="001644AC" w:rsidP="00B11530">
            <w:pPr>
              <w:autoSpaceDE w:val="0"/>
              <w:autoSpaceDN w:val="0"/>
              <w:adjustRightInd w:val="0"/>
              <w:outlineLvl w:val="0"/>
              <w:rPr>
                <w:rFonts w:cs="Calibri"/>
                <w:bCs/>
              </w:rPr>
            </w:pPr>
            <w:r w:rsidRPr="005C352C">
              <w:rPr>
                <w:rFonts w:cs="Calibri"/>
                <w:bCs/>
              </w:rPr>
              <w:t>2. We periodically, perform subject-wide common assessments to determine how</w:t>
            </w:r>
            <w:r w:rsidR="00B11530" w:rsidRPr="005C352C">
              <w:rPr>
                <w:rFonts w:cs="Calibri"/>
                <w:bCs/>
              </w:rPr>
              <w:t xml:space="preserve"> students</w:t>
            </w:r>
            <w:r w:rsidRPr="005C352C">
              <w:rPr>
                <w:rFonts w:cs="Calibri"/>
                <w:bCs/>
              </w:rPr>
              <w:t xml:space="preserve"> are progressing on course-level, program-level and common SLOs. These assessments are in the form of questions embedded into exams. The results of these assessments are shared among the program faculty. The faculty then plan to make course-wide adjustments based on the assessment results.</w:t>
            </w:r>
            <w:r w:rsidR="00B11530" w:rsidRPr="005C352C">
              <w:rPr>
                <w:rFonts w:cs="Calibri"/>
                <w:bCs/>
              </w:rPr>
              <w:t xml:space="preserve"> </w:t>
            </w:r>
          </w:p>
          <w:p w:rsidR="00B11530" w:rsidRPr="005C352C" w:rsidRDefault="00B11530" w:rsidP="00C44FA3">
            <w:pPr>
              <w:autoSpaceDE w:val="0"/>
              <w:autoSpaceDN w:val="0"/>
              <w:adjustRightInd w:val="0"/>
              <w:outlineLvl w:val="0"/>
              <w:rPr>
                <w:rFonts w:cs="Calibri"/>
                <w:bCs/>
              </w:rPr>
            </w:pPr>
          </w:p>
        </w:tc>
      </w:tr>
      <w:tr w:rsidR="00C44FA3" w:rsidRPr="005C352C" w:rsidTr="006C6D7E">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5C352C" w:rsidRDefault="00C44FA3" w:rsidP="00C44FA3">
            <w:pPr>
              <w:autoSpaceDE w:val="0"/>
              <w:autoSpaceDN w:val="0"/>
              <w:adjustRightInd w:val="0"/>
              <w:outlineLvl w:val="0"/>
              <w:rPr>
                <w:rFonts w:cs="Calibri"/>
                <w:b/>
                <w:bCs/>
              </w:rPr>
            </w:pPr>
            <w:r w:rsidRPr="005C352C">
              <w:rPr>
                <w:rFonts w:cs="Calibri"/>
                <w:b/>
                <w:bCs/>
              </w:rPr>
              <w:t>Discuss how the program has used operational planning goals to achieve quality improvement over the past 5 years:</w:t>
            </w:r>
          </w:p>
          <w:p w:rsidR="00C44FA3" w:rsidRPr="005C352C" w:rsidRDefault="00C44FA3" w:rsidP="00C44FA3">
            <w:pPr>
              <w:autoSpaceDE w:val="0"/>
              <w:autoSpaceDN w:val="0"/>
              <w:adjustRightInd w:val="0"/>
              <w:outlineLvl w:val="0"/>
              <w:rPr>
                <w:rFonts w:cs="Calibri"/>
                <w:bCs/>
              </w:rPr>
            </w:pPr>
          </w:p>
          <w:p w:rsidR="00BD6018" w:rsidRPr="005C352C" w:rsidRDefault="00BD6018" w:rsidP="00BD6018">
            <w:pPr>
              <w:autoSpaceDE w:val="0"/>
              <w:autoSpaceDN w:val="0"/>
              <w:adjustRightInd w:val="0"/>
              <w:outlineLvl w:val="0"/>
              <w:rPr>
                <w:rFonts w:cs="Calibri"/>
                <w:bCs/>
              </w:rPr>
            </w:pPr>
            <w:r w:rsidRPr="005C352C">
              <w:rPr>
                <w:rFonts w:cs="Calibri"/>
                <w:bCs/>
              </w:rPr>
              <w:t xml:space="preserve">Operating plan goals are used to quantify annual desired program improvements. </w:t>
            </w:r>
            <w:r w:rsidR="0098557E" w:rsidRPr="005C352C">
              <w:rPr>
                <w:rFonts w:cs="Calibri"/>
                <w:bCs/>
              </w:rPr>
              <w:t xml:space="preserve">Quantitative measures were used to assess progress toward the goals. These assessments occurred </w:t>
            </w:r>
            <w:r w:rsidRPr="005C352C">
              <w:rPr>
                <w:rFonts w:cs="Calibri"/>
                <w:bCs/>
              </w:rPr>
              <w:t>mid-year and at the end of the academic year.</w:t>
            </w:r>
            <w:r w:rsidR="0098557E" w:rsidRPr="005C352C">
              <w:rPr>
                <w:rFonts w:cs="Calibri"/>
                <w:bCs/>
              </w:rPr>
              <w:t xml:space="preserve"> </w:t>
            </w:r>
            <w:r w:rsidRPr="005C352C">
              <w:rPr>
                <w:rFonts w:cs="Calibri"/>
                <w:bCs/>
              </w:rPr>
              <w:t>Example operating plan goals that helped to program achieve quali</w:t>
            </w:r>
            <w:r w:rsidR="007A0A63" w:rsidRPr="005C352C">
              <w:rPr>
                <w:rFonts w:cs="Calibri"/>
                <w:bCs/>
              </w:rPr>
              <w:t>ty improvements have included:</w:t>
            </w:r>
          </w:p>
          <w:p w:rsidR="0098557E" w:rsidRPr="005C352C" w:rsidRDefault="0098557E" w:rsidP="00BD6018">
            <w:pPr>
              <w:autoSpaceDE w:val="0"/>
              <w:autoSpaceDN w:val="0"/>
              <w:adjustRightInd w:val="0"/>
              <w:outlineLvl w:val="0"/>
              <w:rPr>
                <w:rFonts w:cs="Calibri"/>
                <w:bCs/>
              </w:rPr>
            </w:pPr>
          </w:p>
          <w:p w:rsidR="0098557E" w:rsidRPr="005C352C" w:rsidRDefault="0098557E" w:rsidP="0098557E">
            <w:pPr>
              <w:pStyle w:val="ListParagraph"/>
              <w:numPr>
                <w:ilvl w:val="0"/>
                <w:numId w:val="1"/>
              </w:numPr>
              <w:autoSpaceDE w:val="0"/>
              <w:autoSpaceDN w:val="0"/>
              <w:adjustRightInd w:val="0"/>
              <w:outlineLvl w:val="0"/>
              <w:rPr>
                <w:rFonts w:cs="Calibri"/>
                <w:bCs/>
              </w:rPr>
            </w:pPr>
            <w:r w:rsidRPr="005C352C">
              <w:rPr>
                <w:rFonts w:cs="Calibri"/>
                <w:bCs/>
              </w:rPr>
              <w:t>Improve quality of curriculum &amp; programs</w:t>
            </w:r>
          </w:p>
          <w:p w:rsidR="0098557E" w:rsidRPr="005C352C" w:rsidRDefault="0098557E" w:rsidP="0098557E">
            <w:pPr>
              <w:autoSpaceDE w:val="0"/>
              <w:autoSpaceDN w:val="0"/>
              <w:adjustRightInd w:val="0"/>
              <w:outlineLvl w:val="0"/>
              <w:rPr>
                <w:rFonts w:cs="Calibri"/>
                <w:bCs/>
              </w:rPr>
            </w:pPr>
          </w:p>
          <w:p w:rsidR="0098557E" w:rsidRPr="005C352C" w:rsidRDefault="0098557E" w:rsidP="0098557E">
            <w:pPr>
              <w:pStyle w:val="ListParagraph"/>
              <w:numPr>
                <w:ilvl w:val="0"/>
                <w:numId w:val="1"/>
              </w:numPr>
              <w:autoSpaceDE w:val="0"/>
              <w:autoSpaceDN w:val="0"/>
              <w:adjustRightInd w:val="0"/>
              <w:outlineLvl w:val="0"/>
              <w:rPr>
                <w:rFonts w:cs="Calibri"/>
                <w:bCs/>
              </w:rPr>
            </w:pPr>
            <w:r w:rsidRPr="005C352C">
              <w:rPr>
                <w:rFonts w:cs="Calibri"/>
                <w:bCs/>
              </w:rPr>
              <w:t>Support enrollment management to increase and retain students</w:t>
            </w:r>
          </w:p>
          <w:p w:rsidR="0098557E" w:rsidRPr="005C352C" w:rsidRDefault="0098557E" w:rsidP="0098557E">
            <w:pPr>
              <w:autoSpaceDE w:val="0"/>
              <w:autoSpaceDN w:val="0"/>
              <w:adjustRightInd w:val="0"/>
              <w:outlineLvl w:val="0"/>
              <w:rPr>
                <w:rFonts w:cs="Calibri"/>
                <w:bCs/>
              </w:rPr>
            </w:pPr>
          </w:p>
          <w:p w:rsidR="0098557E" w:rsidRPr="005C352C" w:rsidRDefault="0098557E" w:rsidP="0098557E">
            <w:pPr>
              <w:pStyle w:val="ListParagraph"/>
              <w:numPr>
                <w:ilvl w:val="0"/>
                <w:numId w:val="1"/>
              </w:numPr>
              <w:autoSpaceDE w:val="0"/>
              <w:autoSpaceDN w:val="0"/>
              <w:adjustRightInd w:val="0"/>
              <w:outlineLvl w:val="0"/>
              <w:rPr>
                <w:rFonts w:cs="Calibri"/>
                <w:bCs/>
              </w:rPr>
            </w:pPr>
            <w:r w:rsidRPr="005C352C">
              <w:rPr>
                <w:rFonts w:cs="Calibri"/>
                <w:bCs/>
              </w:rPr>
              <w:t>Improve website &amp; marketing opportunities</w:t>
            </w:r>
          </w:p>
          <w:p w:rsidR="0098557E" w:rsidRPr="005C352C" w:rsidRDefault="0098557E" w:rsidP="0098557E">
            <w:pPr>
              <w:autoSpaceDE w:val="0"/>
              <w:autoSpaceDN w:val="0"/>
              <w:adjustRightInd w:val="0"/>
              <w:outlineLvl w:val="0"/>
              <w:rPr>
                <w:rFonts w:cs="Calibri"/>
                <w:bCs/>
              </w:rPr>
            </w:pPr>
          </w:p>
          <w:p w:rsidR="0098557E" w:rsidRPr="005C352C" w:rsidRDefault="0098557E" w:rsidP="0098557E">
            <w:pPr>
              <w:pStyle w:val="ListParagraph"/>
              <w:numPr>
                <w:ilvl w:val="0"/>
                <w:numId w:val="1"/>
              </w:numPr>
              <w:autoSpaceDE w:val="0"/>
              <w:autoSpaceDN w:val="0"/>
              <w:adjustRightInd w:val="0"/>
              <w:outlineLvl w:val="0"/>
              <w:rPr>
                <w:rFonts w:cs="Calibri"/>
                <w:bCs/>
              </w:rPr>
            </w:pPr>
            <w:r w:rsidRPr="005C352C">
              <w:rPr>
                <w:rFonts w:cs="Calibri"/>
                <w:bCs/>
              </w:rPr>
              <w:t>Increase the number of studen</w:t>
            </w:r>
            <w:r w:rsidR="007A0A63" w:rsidRPr="005C352C">
              <w:rPr>
                <w:rFonts w:cs="Calibri"/>
                <w:bCs/>
              </w:rPr>
              <w:t>ts enrolled in business classes</w:t>
            </w:r>
          </w:p>
          <w:p w:rsidR="0098557E" w:rsidRPr="005C352C" w:rsidRDefault="0098557E" w:rsidP="0098557E">
            <w:pPr>
              <w:autoSpaceDE w:val="0"/>
              <w:autoSpaceDN w:val="0"/>
              <w:adjustRightInd w:val="0"/>
              <w:outlineLvl w:val="0"/>
              <w:rPr>
                <w:rFonts w:cs="Calibri"/>
                <w:bCs/>
              </w:rPr>
            </w:pPr>
          </w:p>
          <w:p w:rsidR="0098557E" w:rsidRPr="005C352C" w:rsidRDefault="0098557E" w:rsidP="0098557E">
            <w:pPr>
              <w:pStyle w:val="ListParagraph"/>
              <w:numPr>
                <w:ilvl w:val="0"/>
                <w:numId w:val="1"/>
              </w:numPr>
              <w:autoSpaceDE w:val="0"/>
              <w:autoSpaceDN w:val="0"/>
              <w:adjustRightInd w:val="0"/>
              <w:outlineLvl w:val="0"/>
              <w:rPr>
                <w:rFonts w:cs="Calibri"/>
                <w:bCs/>
              </w:rPr>
            </w:pPr>
            <w:r w:rsidRPr="005C352C">
              <w:rPr>
                <w:rFonts w:cs="Calibri"/>
                <w:bCs/>
              </w:rPr>
              <w:t>Select a course to assess prof</w:t>
            </w:r>
            <w:r w:rsidR="007A0A63" w:rsidRPr="005C352C">
              <w:rPr>
                <w:rFonts w:cs="Calibri"/>
                <w:bCs/>
              </w:rPr>
              <w:t>iciency of CSLO’s in curriculum</w:t>
            </w:r>
          </w:p>
          <w:p w:rsidR="0098557E" w:rsidRPr="005C352C" w:rsidRDefault="0098557E" w:rsidP="0098557E">
            <w:pPr>
              <w:autoSpaceDE w:val="0"/>
              <w:autoSpaceDN w:val="0"/>
              <w:adjustRightInd w:val="0"/>
              <w:outlineLvl w:val="0"/>
              <w:rPr>
                <w:rFonts w:cs="Calibri"/>
                <w:bCs/>
              </w:rPr>
            </w:pPr>
          </w:p>
          <w:p w:rsidR="0098557E" w:rsidRPr="005C352C" w:rsidRDefault="0098557E" w:rsidP="0098557E">
            <w:pPr>
              <w:pStyle w:val="ListParagraph"/>
              <w:numPr>
                <w:ilvl w:val="0"/>
                <w:numId w:val="1"/>
              </w:numPr>
              <w:autoSpaceDE w:val="0"/>
              <w:autoSpaceDN w:val="0"/>
              <w:adjustRightInd w:val="0"/>
              <w:outlineLvl w:val="0"/>
              <w:rPr>
                <w:rFonts w:cs="Calibri"/>
                <w:bCs/>
              </w:rPr>
            </w:pPr>
            <w:r w:rsidRPr="005C352C">
              <w:rPr>
                <w:rFonts w:cs="Calibri"/>
                <w:bCs/>
              </w:rPr>
              <w:t>Improve quality instruction by attending relevant professional development events</w:t>
            </w:r>
          </w:p>
          <w:p w:rsidR="0098557E" w:rsidRPr="005C352C" w:rsidRDefault="0098557E" w:rsidP="00BD6018">
            <w:pPr>
              <w:autoSpaceDE w:val="0"/>
              <w:autoSpaceDN w:val="0"/>
              <w:adjustRightInd w:val="0"/>
              <w:outlineLvl w:val="0"/>
              <w:rPr>
                <w:rFonts w:cs="Calibri"/>
                <w:bCs/>
              </w:rPr>
            </w:pPr>
          </w:p>
          <w:p w:rsidR="00C44FA3" w:rsidRPr="005C352C" w:rsidRDefault="00C44FA3" w:rsidP="00C44FA3">
            <w:pPr>
              <w:autoSpaceDE w:val="0"/>
              <w:autoSpaceDN w:val="0"/>
              <w:adjustRightInd w:val="0"/>
              <w:outlineLvl w:val="0"/>
              <w:rPr>
                <w:rFonts w:cs="Calibri"/>
                <w:bCs/>
              </w:rPr>
            </w:pPr>
          </w:p>
        </w:tc>
      </w:tr>
      <w:tr w:rsidR="00C44FA3" w:rsidRPr="005C352C" w:rsidTr="006C6D7E">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5C352C" w:rsidRDefault="00C44FA3" w:rsidP="00C44FA3">
            <w:pPr>
              <w:autoSpaceDE w:val="0"/>
              <w:autoSpaceDN w:val="0"/>
              <w:adjustRightInd w:val="0"/>
              <w:outlineLvl w:val="0"/>
              <w:rPr>
                <w:rFonts w:cs="Calibri"/>
                <w:b/>
                <w:bCs/>
              </w:rPr>
            </w:pPr>
            <w:r w:rsidRPr="005C352C">
              <w:rPr>
                <w:rFonts w:cs="Calibri"/>
                <w:b/>
                <w:bCs/>
              </w:rPr>
              <w:t>Describe other ways the program has engaged in continuous quality improvement:</w:t>
            </w:r>
          </w:p>
          <w:p w:rsidR="0098557E" w:rsidRPr="005C352C" w:rsidRDefault="0098557E" w:rsidP="00C44FA3">
            <w:pPr>
              <w:autoSpaceDE w:val="0"/>
              <w:autoSpaceDN w:val="0"/>
              <w:adjustRightInd w:val="0"/>
              <w:outlineLvl w:val="0"/>
              <w:rPr>
                <w:rFonts w:cs="Calibri"/>
                <w:bCs/>
              </w:rPr>
            </w:pPr>
          </w:p>
          <w:p w:rsidR="0098557E" w:rsidRPr="005C352C" w:rsidRDefault="0098557E" w:rsidP="00C44FA3">
            <w:pPr>
              <w:autoSpaceDE w:val="0"/>
              <w:autoSpaceDN w:val="0"/>
              <w:adjustRightInd w:val="0"/>
              <w:outlineLvl w:val="0"/>
              <w:rPr>
                <w:rFonts w:cs="Calibri"/>
                <w:bCs/>
              </w:rPr>
            </w:pPr>
            <w:r w:rsidRPr="005C352C">
              <w:rPr>
                <w:rFonts w:cs="Calibri"/>
                <w:bCs/>
              </w:rPr>
              <w:t>Both full-time instructors continue to receive ample continuing accounting education to maintain their CPA licenses. Both FT faculty members have earned additional graduate credit hours in business and accounting. Faculty continuously access and revise the course materials, program components, curriculum, and teaching methods to ensure that students receive the most up-to-date and highest quality instruction</w:t>
            </w:r>
            <w:r w:rsidR="00D57397" w:rsidRPr="005C352C">
              <w:rPr>
                <w:rFonts w:cs="Calibri"/>
                <w:bCs/>
              </w:rPr>
              <w:t xml:space="preserve">. Finally, student surveys are administered in all program courses. The information is gathered and analyzed by both the department chair and the </w:t>
            </w:r>
            <w:r w:rsidR="007A0A63" w:rsidRPr="005C352C">
              <w:rPr>
                <w:rFonts w:cs="Calibri"/>
                <w:bCs/>
              </w:rPr>
              <w:t>class’</w:t>
            </w:r>
            <w:r w:rsidR="00D57397" w:rsidRPr="005C352C">
              <w:rPr>
                <w:rFonts w:cs="Calibri"/>
                <w:bCs/>
              </w:rPr>
              <w:t xml:space="preserve"> faculty member. </w:t>
            </w:r>
          </w:p>
          <w:p w:rsidR="00C44FA3" w:rsidRPr="005C352C" w:rsidRDefault="00C44FA3" w:rsidP="00C44FA3">
            <w:pPr>
              <w:autoSpaceDE w:val="0"/>
              <w:autoSpaceDN w:val="0"/>
              <w:adjustRightInd w:val="0"/>
              <w:outlineLvl w:val="0"/>
              <w:rPr>
                <w:rFonts w:cs="Calibri"/>
                <w:b/>
                <w:bCs/>
              </w:rPr>
            </w:pPr>
            <w:r w:rsidRPr="005C352C">
              <w:rPr>
                <w:rFonts w:cs="Calibri"/>
                <w:b/>
                <w:bCs/>
              </w:rPr>
              <w:t xml:space="preserve"> </w:t>
            </w:r>
          </w:p>
        </w:tc>
      </w:tr>
    </w:tbl>
    <w:p w:rsidR="006C6D7E" w:rsidRDefault="006C6D7E" w:rsidP="00B12430">
      <w:pPr>
        <w:autoSpaceDE w:val="0"/>
        <w:autoSpaceDN w:val="0"/>
        <w:adjustRightInd w:val="0"/>
        <w:outlineLvl w:val="0"/>
        <w:rPr>
          <w:rFonts w:ascii="Calibri" w:hAnsi="Calibri" w:cs="Calibri"/>
          <w:b/>
          <w:bCs/>
          <w:sz w:val="20"/>
          <w:szCs w:val="20"/>
        </w:rPr>
      </w:pPr>
    </w:p>
    <w:p w:rsidR="006C6D7E" w:rsidRDefault="006C6D7E">
      <w:pPr>
        <w:spacing w:after="200" w:line="276" w:lineRule="auto"/>
        <w:rPr>
          <w:rFonts w:ascii="Calibri" w:hAnsi="Calibri" w:cs="Calibri"/>
          <w:b/>
          <w:bCs/>
          <w:sz w:val="20"/>
          <w:szCs w:val="20"/>
        </w:rPr>
      </w:pPr>
    </w:p>
    <w:tbl>
      <w:tblPr>
        <w:tblStyle w:val="TableGrid"/>
        <w:tblpPr w:leftFromText="180" w:rightFromText="180" w:vertAnchor="text" w:horzAnchor="margin" w:tblpY="214"/>
        <w:tblW w:w="0" w:type="auto"/>
        <w:tblLook w:val="04A0" w:firstRow="1" w:lastRow="0" w:firstColumn="1" w:lastColumn="0" w:noHBand="0" w:noVBand="1"/>
      </w:tblPr>
      <w:tblGrid>
        <w:gridCol w:w="10790"/>
      </w:tblGrid>
      <w:tr w:rsidR="006C6D7E" w:rsidRPr="005C352C" w:rsidTr="00AD5A74">
        <w:trPr>
          <w:trHeight w:val="3184"/>
        </w:trPr>
        <w:tc>
          <w:tcPr>
            <w:tcW w:w="10790" w:type="dxa"/>
            <w:tcBorders>
              <w:top w:val="single" w:sz="4" w:space="0" w:color="000000" w:themeColor="text1"/>
              <w:left w:val="single" w:sz="4" w:space="0" w:color="000000" w:themeColor="text1"/>
              <w:bottom w:val="single" w:sz="4" w:space="0" w:color="auto"/>
              <w:right w:val="single" w:sz="4" w:space="0" w:color="000000" w:themeColor="text1"/>
            </w:tcBorders>
          </w:tcPr>
          <w:p w:rsidR="006C6D7E" w:rsidRDefault="006C6D7E" w:rsidP="00AD5A74">
            <w:pPr>
              <w:pStyle w:val="CommentText"/>
              <w:outlineLvl w:val="0"/>
              <w:rPr>
                <w:rFonts w:asciiTheme="minorHAnsi" w:hAnsiTheme="minorHAnsi" w:cs="Calibri"/>
                <w:bCs/>
                <w:sz w:val="22"/>
                <w:szCs w:val="22"/>
              </w:rPr>
            </w:pPr>
            <w:r>
              <w:rPr>
                <w:rFonts w:asciiTheme="minorHAnsi" w:hAnsiTheme="minorHAnsi" w:cs="Calibri"/>
                <w:bCs/>
                <w:sz w:val="22"/>
                <w:szCs w:val="22"/>
              </w:rPr>
              <w:lastRenderedPageBreak/>
              <w:t>Program Alignment with Institutional Goals:</w:t>
            </w:r>
          </w:p>
          <w:p w:rsidR="006C6D7E" w:rsidRPr="006C6D7E" w:rsidRDefault="006C6D7E" w:rsidP="00AD5A74">
            <w:pPr>
              <w:pStyle w:val="CommentText"/>
              <w:outlineLvl w:val="0"/>
              <w:rPr>
                <w:rFonts w:asciiTheme="minorHAnsi" w:hAnsiTheme="minorHAnsi" w:cs="Calibri"/>
                <w:bCs/>
                <w:i/>
                <w:sz w:val="22"/>
                <w:szCs w:val="22"/>
              </w:rPr>
            </w:pPr>
            <w:r>
              <w:rPr>
                <w:rFonts w:asciiTheme="minorHAnsi" w:hAnsiTheme="minorHAnsi" w:cs="Calibri"/>
                <w:bCs/>
                <w:i/>
                <w:sz w:val="22"/>
                <w:szCs w:val="22"/>
              </w:rPr>
              <w:t>Describe how the program has directly or indirectly is helping the college achieve its current strategic goals.</w:t>
            </w:r>
          </w:p>
        </w:tc>
      </w:tr>
      <w:tr w:rsidR="006C6D7E" w:rsidRPr="005C352C" w:rsidTr="00AD5A74">
        <w:trPr>
          <w:trHeight w:val="3184"/>
        </w:trPr>
        <w:tc>
          <w:tcPr>
            <w:tcW w:w="107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C6D7E" w:rsidRPr="005C352C" w:rsidRDefault="006C6D7E" w:rsidP="00AD5A74">
            <w:pPr>
              <w:autoSpaceDE w:val="0"/>
              <w:autoSpaceDN w:val="0"/>
              <w:adjustRightInd w:val="0"/>
              <w:outlineLvl w:val="0"/>
              <w:rPr>
                <w:rFonts w:cs="Calibri"/>
                <w:bCs/>
              </w:rPr>
            </w:pPr>
          </w:p>
          <w:p w:rsidR="006C6D7E" w:rsidRPr="005C352C" w:rsidRDefault="006C6D7E" w:rsidP="00AD5A74">
            <w:pPr>
              <w:autoSpaceDE w:val="0"/>
              <w:autoSpaceDN w:val="0"/>
              <w:adjustRightInd w:val="0"/>
              <w:outlineLvl w:val="0"/>
              <w:rPr>
                <w:rFonts w:cs="Calibri"/>
                <w:b/>
                <w:bCs/>
              </w:rPr>
            </w:pPr>
            <w:r w:rsidRPr="005C352C">
              <w:rPr>
                <w:rFonts w:cs="Calibri"/>
                <w:b/>
                <w:bCs/>
              </w:rPr>
              <w:t>To ensure that the program is aligned with the College’s goals and mission, each annual operating plan goal is linked to at least one of the College’s strategic goals.</w:t>
            </w:r>
          </w:p>
          <w:p w:rsidR="006C6D7E" w:rsidRPr="005C352C" w:rsidRDefault="006C6D7E" w:rsidP="00AD5A74">
            <w:pPr>
              <w:autoSpaceDE w:val="0"/>
              <w:autoSpaceDN w:val="0"/>
              <w:adjustRightInd w:val="0"/>
              <w:outlineLvl w:val="0"/>
              <w:rPr>
                <w:rFonts w:cs="Calibri"/>
                <w:bCs/>
              </w:rPr>
            </w:pPr>
          </w:p>
          <w:p w:rsidR="006C6D7E" w:rsidRPr="005C352C" w:rsidRDefault="006C6D7E" w:rsidP="00AD5A74">
            <w:pPr>
              <w:autoSpaceDE w:val="0"/>
              <w:autoSpaceDN w:val="0"/>
              <w:adjustRightInd w:val="0"/>
              <w:outlineLvl w:val="0"/>
              <w:rPr>
                <w:rFonts w:cs="Calibri"/>
                <w:bCs/>
              </w:rPr>
            </w:pPr>
            <w:r w:rsidRPr="005C352C">
              <w:rPr>
                <w:rFonts w:cs="Calibri"/>
                <w:bCs/>
              </w:rPr>
              <w:t>The following illustrates how the AAS – Accounting and Accounting Certificate has addressed the College’s strategic goals:</w:t>
            </w:r>
          </w:p>
          <w:p w:rsidR="006C6D7E" w:rsidRPr="005C352C" w:rsidRDefault="006C6D7E" w:rsidP="00AD5A74">
            <w:pPr>
              <w:autoSpaceDE w:val="0"/>
              <w:autoSpaceDN w:val="0"/>
              <w:adjustRightInd w:val="0"/>
              <w:outlineLvl w:val="0"/>
              <w:rPr>
                <w:rFonts w:cs="Calibri"/>
                <w:bCs/>
              </w:rPr>
            </w:pPr>
          </w:p>
          <w:tbl>
            <w:tblPr>
              <w:tblStyle w:val="TableGrid"/>
              <w:tblW w:w="0" w:type="auto"/>
              <w:tblLook w:val="04A0" w:firstRow="1" w:lastRow="0" w:firstColumn="1" w:lastColumn="0" w:noHBand="0" w:noVBand="1"/>
            </w:tblPr>
            <w:tblGrid>
              <w:gridCol w:w="5282"/>
              <w:gridCol w:w="5282"/>
            </w:tblGrid>
            <w:tr w:rsidR="006C6D7E" w:rsidRPr="005C352C" w:rsidTr="00C159C3">
              <w:tc>
                <w:tcPr>
                  <w:tcW w:w="5282" w:type="dxa"/>
                </w:tcPr>
                <w:p w:rsidR="006C6D7E" w:rsidRPr="005C352C" w:rsidRDefault="006C6D7E" w:rsidP="00456D07">
                  <w:pPr>
                    <w:framePr w:hSpace="180" w:wrap="around" w:vAnchor="text" w:hAnchor="margin" w:y="214"/>
                    <w:autoSpaceDE w:val="0"/>
                    <w:autoSpaceDN w:val="0"/>
                    <w:adjustRightInd w:val="0"/>
                    <w:outlineLvl w:val="0"/>
                    <w:rPr>
                      <w:rFonts w:cs="Calibri"/>
                      <w:bCs/>
                    </w:rPr>
                  </w:pPr>
                  <w:r w:rsidRPr="005C352C">
                    <w:rPr>
                      <w:rFonts w:cs="Calibri"/>
                      <w:bCs/>
                    </w:rPr>
                    <w:t xml:space="preserve">CAC Strategic Goals - </w:t>
                  </w:r>
                </w:p>
                <w:p w:rsidR="006C6D7E" w:rsidRPr="005C352C" w:rsidRDefault="006C6D7E" w:rsidP="00456D07">
                  <w:pPr>
                    <w:pStyle w:val="CommentText"/>
                    <w:framePr w:hSpace="180" w:wrap="around" w:vAnchor="text" w:hAnchor="margin" w:y="214"/>
                    <w:outlineLvl w:val="0"/>
                    <w:rPr>
                      <w:rFonts w:asciiTheme="minorHAnsi" w:hAnsiTheme="minorHAnsi"/>
                      <w:sz w:val="22"/>
                      <w:szCs w:val="22"/>
                    </w:rPr>
                  </w:pPr>
                  <w:r w:rsidRPr="005C352C">
                    <w:rPr>
                      <w:rFonts w:asciiTheme="minorHAnsi" w:hAnsiTheme="minorHAnsi"/>
                      <w:sz w:val="22"/>
                      <w:szCs w:val="22"/>
                    </w:rPr>
                    <w:t xml:space="preserve">1.  </w:t>
                  </w:r>
                  <w:r w:rsidRPr="005C352C">
                    <w:rPr>
                      <w:rFonts w:asciiTheme="minorHAnsi" w:hAnsiTheme="minorHAnsi"/>
                      <w:b/>
                      <w:sz w:val="22"/>
                      <w:szCs w:val="22"/>
                    </w:rPr>
                    <w:t>Access:</w:t>
                  </w:r>
                  <w:r w:rsidRPr="005C352C">
                    <w:rPr>
                      <w:rFonts w:asciiTheme="minorHAnsi" w:hAnsiTheme="minorHAnsi"/>
                      <w:sz w:val="22"/>
                      <w:szCs w:val="22"/>
                    </w:rPr>
                    <w:t xml:space="preserve">  Ensure broad access to high-quality innovative educational programs, services and training opportunities for Pinal County residents.</w:t>
                  </w:r>
                </w:p>
                <w:p w:rsidR="006C6D7E" w:rsidRPr="005C352C" w:rsidRDefault="006C6D7E" w:rsidP="00456D07">
                  <w:pPr>
                    <w:pStyle w:val="CommentText"/>
                    <w:framePr w:hSpace="180" w:wrap="around" w:vAnchor="text" w:hAnchor="margin" w:y="214"/>
                    <w:outlineLvl w:val="0"/>
                    <w:rPr>
                      <w:rFonts w:asciiTheme="minorHAnsi" w:hAnsiTheme="minorHAnsi"/>
                      <w:sz w:val="22"/>
                      <w:szCs w:val="22"/>
                    </w:rPr>
                  </w:pPr>
                </w:p>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p>
              </w:tc>
              <w:tc>
                <w:tcPr>
                  <w:tcW w:w="5282" w:type="dxa"/>
                </w:tcPr>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r w:rsidRPr="005C352C">
                    <w:rPr>
                      <w:rFonts w:asciiTheme="minorHAnsi" w:hAnsiTheme="minorHAnsi"/>
                      <w:sz w:val="22"/>
                      <w:szCs w:val="22"/>
                    </w:rPr>
                    <w:t>Current annual course offerings cover all business courses required to earn AAS. Course availability across several modalities.</w:t>
                  </w:r>
                </w:p>
              </w:tc>
            </w:tr>
            <w:tr w:rsidR="006C6D7E" w:rsidRPr="005C352C" w:rsidTr="00C159C3">
              <w:tc>
                <w:tcPr>
                  <w:tcW w:w="5282" w:type="dxa"/>
                </w:tcPr>
                <w:p w:rsidR="006C6D7E" w:rsidRPr="005C352C" w:rsidRDefault="006C6D7E" w:rsidP="00456D07">
                  <w:pPr>
                    <w:pStyle w:val="CommentText"/>
                    <w:framePr w:hSpace="180" w:wrap="around" w:vAnchor="text" w:hAnchor="margin" w:y="214"/>
                    <w:outlineLvl w:val="0"/>
                    <w:rPr>
                      <w:rFonts w:asciiTheme="minorHAnsi" w:hAnsiTheme="minorHAnsi"/>
                      <w:sz w:val="22"/>
                      <w:szCs w:val="22"/>
                    </w:rPr>
                  </w:pPr>
                  <w:r w:rsidRPr="005C352C">
                    <w:rPr>
                      <w:rFonts w:asciiTheme="minorHAnsi" w:hAnsiTheme="minorHAnsi"/>
                      <w:sz w:val="22"/>
                      <w:szCs w:val="22"/>
                    </w:rPr>
                    <w:t xml:space="preserve">2.  </w:t>
                  </w:r>
                  <w:r w:rsidRPr="005C352C">
                    <w:rPr>
                      <w:rFonts w:asciiTheme="minorHAnsi" w:hAnsiTheme="minorHAnsi"/>
                      <w:b/>
                      <w:sz w:val="22"/>
                      <w:szCs w:val="22"/>
                    </w:rPr>
                    <w:t>Student Success:</w:t>
                  </w:r>
                  <w:r w:rsidRPr="005C352C">
                    <w:rPr>
                      <w:rFonts w:asciiTheme="minorHAnsi" w:hAnsiTheme="minorHAnsi"/>
                      <w:sz w:val="22"/>
                      <w:szCs w:val="22"/>
                    </w:rPr>
                    <w:t xml:space="preserve">  Improve student retention, persistence, completion and job placement.</w:t>
                  </w:r>
                </w:p>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p>
              </w:tc>
              <w:tc>
                <w:tcPr>
                  <w:tcW w:w="5282" w:type="dxa"/>
                </w:tcPr>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r w:rsidRPr="005C352C">
                    <w:rPr>
                      <w:rFonts w:asciiTheme="minorHAnsi" w:hAnsiTheme="minorHAnsi"/>
                      <w:sz w:val="22"/>
                      <w:szCs w:val="22"/>
                    </w:rPr>
                    <w:t>Current annual course offerings cover all business courses required to earn AAS. Course availability across several modalities.</w:t>
                  </w:r>
                </w:p>
              </w:tc>
            </w:tr>
            <w:tr w:rsidR="006C6D7E" w:rsidRPr="005C352C" w:rsidTr="00C159C3">
              <w:tc>
                <w:tcPr>
                  <w:tcW w:w="5282" w:type="dxa"/>
                </w:tcPr>
                <w:p w:rsidR="006C6D7E" w:rsidRPr="005C352C" w:rsidRDefault="006C6D7E" w:rsidP="00456D07">
                  <w:pPr>
                    <w:pStyle w:val="CommentText"/>
                    <w:framePr w:hSpace="180" w:wrap="around" w:vAnchor="text" w:hAnchor="margin" w:y="214"/>
                    <w:outlineLvl w:val="0"/>
                    <w:rPr>
                      <w:rFonts w:asciiTheme="minorHAnsi" w:hAnsiTheme="minorHAnsi"/>
                      <w:sz w:val="22"/>
                      <w:szCs w:val="22"/>
                    </w:rPr>
                  </w:pPr>
                  <w:r w:rsidRPr="005C352C">
                    <w:rPr>
                      <w:rFonts w:asciiTheme="minorHAnsi" w:hAnsiTheme="minorHAnsi"/>
                      <w:sz w:val="22"/>
                      <w:szCs w:val="22"/>
                    </w:rPr>
                    <w:t xml:space="preserve">5.  </w:t>
                  </w:r>
                  <w:r w:rsidRPr="005C352C">
                    <w:rPr>
                      <w:rFonts w:asciiTheme="minorHAnsi" w:hAnsiTheme="minorHAnsi"/>
                      <w:b/>
                      <w:sz w:val="22"/>
                      <w:szCs w:val="22"/>
                    </w:rPr>
                    <w:t>Partnerships with Universities</w:t>
                  </w:r>
                  <w:r w:rsidRPr="005C352C">
                    <w:rPr>
                      <w:rFonts w:asciiTheme="minorHAnsi" w:hAnsiTheme="minorHAnsi"/>
                      <w:sz w:val="22"/>
                      <w:szCs w:val="22"/>
                    </w:rPr>
                    <w:t>:  Expand partnerships with universities to provide advanced degrees to Pinal County residents.</w:t>
                  </w:r>
                </w:p>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p>
              </w:tc>
              <w:tc>
                <w:tcPr>
                  <w:tcW w:w="5282" w:type="dxa"/>
                </w:tcPr>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r w:rsidRPr="005C352C">
                    <w:rPr>
                      <w:rFonts w:asciiTheme="minorHAnsi" w:hAnsiTheme="minorHAnsi" w:cs="Calibri"/>
                      <w:bCs/>
                      <w:sz w:val="22"/>
                      <w:szCs w:val="22"/>
                    </w:rPr>
                    <w:t>After working with FT faculty members in the business division, ASU now offers a bachelors’ degree completion program based at the Corporate Center.</w:t>
                  </w:r>
                </w:p>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p>
              </w:tc>
            </w:tr>
            <w:tr w:rsidR="006C6D7E" w:rsidRPr="005C352C" w:rsidTr="00C159C3">
              <w:tc>
                <w:tcPr>
                  <w:tcW w:w="5282" w:type="dxa"/>
                </w:tcPr>
                <w:p w:rsidR="006C6D7E" w:rsidRPr="005C352C" w:rsidRDefault="006C6D7E" w:rsidP="00456D07">
                  <w:pPr>
                    <w:pStyle w:val="CommentText"/>
                    <w:framePr w:hSpace="180" w:wrap="around" w:vAnchor="text" w:hAnchor="margin" w:y="214"/>
                    <w:outlineLvl w:val="0"/>
                    <w:rPr>
                      <w:rFonts w:asciiTheme="minorHAnsi" w:hAnsiTheme="minorHAnsi"/>
                      <w:sz w:val="22"/>
                      <w:szCs w:val="22"/>
                    </w:rPr>
                  </w:pPr>
                  <w:r w:rsidRPr="005C352C">
                    <w:rPr>
                      <w:rFonts w:asciiTheme="minorHAnsi" w:hAnsiTheme="minorHAnsi"/>
                      <w:sz w:val="22"/>
                      <w:szCs w:val="22"/>
                    </w:rPr>
                    <w:t xml:space="preserve">8.  </w:t>
                  </w:r>
                  <w:r w:rsidRPr="005C352C">
                    <w:rPr>
                      <w:rFonts w:asciiTheme="minorHAnsi" w:hAnsiTheme="minorHAnsi"/>
                      <w:b/>
                      <w:sz w:val="22"/>
                      <w:szCs w:val="22"/>
                    </w:rPr>
                    <w:t>Workforce Development:</w:t>
                  </w:r>
                  <w:r w:rsidRPr="005C352C">
                    <w:rPr>
                      <w:rFonts w:asciiTheme="minorHAnsi" w:hAnsiTheme="minorHAnsi"/>
                      <w:sz w:val="22"/>
                      <w:szCs w:val="22"/>
                    </w:rPr>
                    <w:t xml:space="preserve">  Contribute to the economic vitality, workforce development, and job training needs of Pinal County and surrounding regions.</w:t>
                  </w:r>
                </w:p>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p>
              </w:tc>
              <w:tc>
                <w:tcPr>
                  <w:tcW w:w="5282" w:type="dxa"/>
                </w:tcPr>
                <w:p w:rsidR="006C6D7E" w:rsidRPr="005C352C" w:rsidRDefault="006C6D7E" w:rsidP="00456D07">
                  <w:pPr>
                    <w:pStyle w:val="CommentText"/>
                    <w:framePr w:hSpace="180" w:wrap="around" w:vAnchor="text" w:hAnchor="margin" w:y="214"/>
                    <w:outlineLvl w:val="0"/>
                    <w:rPr>
                      <w:rFonts w:asciiTheme="minorHAnsi" w:hAnsiTheme="minorHAnsi" w:cs="Calibri"/>
                      <w:bCs/>
                      <w:sz w:val="22"/>
                      <w:szCs w:val="22"/>
                    </w:rPr>
                  </w:pPr>
                  <w:r w:rsidRPr="005C352C">
                    <w:rPr>
                      <w:rFonts w:asciiTheme="minorHAnsi" w:hAnsiTheme="minorHAnsi" w:cs="Calibri"/>
                      <w:bCs/>
                      <w:sz w:val="22"/>
                      <w:szCs w:val="22"/>
                    </w:rPr>
                    <w:t>This program trains Pinal County students for immediate employment in the area.</w:t>
                  </w:r>
                </w:p>
              </w:tc>
            </w:tr>
          </w:tbl>
          <w:p w:rsidR="006C6D7E" w:rsidRPr="005C352C" w:rsidRDefault="006C6D7E" w:rsidP="00AD5A74">
            <w:pPr>
              <w:pStyle w:val="CommentText"/>
              <w:outlineLvl w:val="0"/>
              <w:rPr>
                <w:rFonts w:asciiTheme="minorHAnsi" w:hAnsiTheme="minorHAnsi" w:cs="Calibri"/>
                <w:bCs/>
                <w:sz w:val="22"/>
                <w:szCs w:val="22"/>
              </w:rPr>
            </w:pPr>
          </w:p>
        </w:tc>
      </w:tr>
    </w:tbl>
    <w:p w:rsidR="00B12430" w:rsidRDefault="00B12430" w:rsidP="006C6D7E">
      <w:pPr>
        <w:widowControl w:val="0"/>
        <w:autoSpaceDE w:val="0"/>
        <w:autoSpaceDN w:val="0"/>
        <w:adjustRightInd w:val="0"/>
        <w:outlineLvl w:val="0"/>
        <w:rPr>
          <w:rFonts w:ascii="Calibri" w:hAnsi="Calibri" w:cs="Calibri"/>
          <w:b/>
          <w:bCs/>
          <w:sz w:val="20"/>
          <w:szCs w:val="20"/>
        </w:rPr>
      </w:pPr>
    </w:p>
    <w:p w:rsidR="00E92096" w:rsidRDefault="00E92096" w:rsidP="006C6D7E">
      <w:pPr>
        <w:widowControl w:val="0"/>
        <w:autoSpaceDE w:val="0"/>
        <w:autoSpaceDN w:val="0"/>
        <w:adjustRightInd w:val="0"/>
        <w:outlineLvl w:val="0"/>
        <w:rPr>
          <w:rFonts w:ascii="Calibri" w:hAnsi="Calibri" w:cs="Calibri"/>
          <w:b/>
          <w:bCs/>
          <w:sz w:val="40"/>
          <w:szCs w:val="40"/>
        </w:rPr>
        <w:sectPr w:rsidR="00E92096" w:rsidSect="00A51FD9">
          <w:headerReference w:type="default" r:id="rId8"/>
          <w:footerReference w:type="default" r:id="rId9"/>
          <w:pgSz w:w="12240" w:h="15840"/>
          <w:pgMar w:top="720" w:right="720" w:bottom="720" w:left="720" w:header="720" w:footer="144" w:gutter="0"/>
          <w:cols w:space="720"/>
          <w:docGrid w:linePitch="360"/>
        </w:sectPr>
      </w:pPr>
    </w:p>
    <w:tbl>
      <w:tblPr>
        <w:tblW w:w="18480" w:type="dxa"/>
        <w:tblLook w:val="04A0" w:firstRow="1" w:lastRow="0" w:firstColumn="1" w:lastColumn="0" w:noHBand="0" w:noVBand="1"/>
      </w:tblPr>
      <w:tblGrid>
        <w:gridCol w:w="3476"/>
        <w:gridCol w:w="3807"/>
        <w:gridCol w:w="6029"/>
        <w:gridCol w:w="5168"/>
      </w:tblGrid>
      <w:tr w:rsidR="00E92096" w:rsidRPr="00E92096" w:rsidTr="00E92096">
        <w:trPr>
          <w:trHeight w:val="240"/>
        </w:trPr>
        <w:tc>
          <w:tcPr>
            <w:tcW w:w="3476"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4"/>
                <w:szCs w:val="24"/>
              </w:rPr>
            </w:pPr>
          </w:p>
        </w:tc>
        <w:tc>
          <w:tcPr>
            <w:tcW w:w="3807"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0"/>
                <w:szCs w:val="20"/>
              </w:rPr>
            </w:pPr>
          </w:p>
        </w:tc>
        <w:tc>
          <w:tcPr>
            <w:tcW w:w="6029"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0"/>
                <w:szCs w:val="20"/>
              </w:rPr>
            </w:pPr>
          </w:p>
        </w:tc>
        <w:tc>
          <w:tcPr>
            <w:tcW w:w="5168"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0"/>
                <w:szCs w:val="20"/>
              </w:rPr>
            </w:pPr>
          </w:p>
        </w:tc>
      </w:tr>
      <w:tr w:rsidR="00E92096" w:rsidRPr="00E92096" w:rsidTr="00E92096">
        <w:trPr>
          <w:trHeight w:val="240"/>
        </w:trPr>
        <w:tc>
          <w:tcPr>
            <w:tcW w:w="3476"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0"/>
                <w:szCs w:val="20"/>
              </w:rPr>
            </w:pPr>
          </w:p>
        </w:tc>
        <w:tc>
          <w:tcPr>
            <w:tcW w:w="3807"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0"/>
                <w:szCs w:val="20"/>
              </w:rPr>
            </w:pPr>
          </w:p>
        </w:tc>
        <w:tc>
          <w:tcPr>
            <w:tcW w:w="6029"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0"/>
                <w:szCs w:val="20"/>
              </w:rPr>
            </w:pPr>
          </w:p>
        </w:tc>
        <w:tc>
          <w:tcPr>
            <w:tcW w:w="5168"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0"/>
                <w:szCs w:val="20"/>
              </w:rPr>
            </w:pPr>
          </w:p>
        </w:tc>
      </w:tr>
      <w:tr w:rsidR="00E92096" w:rsidRPr="00E92096" w:rsidTr="00E92096">
        <w:trPr>
          <w:trHeight w:val="240"/>
        </w:trPr>
        <w:tc>
          <w:tcPr>
            <w:tcW w:w="3476" w:type="dxa"/>
            <w:tcBorders>
              <w:top w:val="nil"/>
              <w:left w:val="nil"/>
              <w:bottom w:val="nil"/>
              <w:right w:val="nil"/>
            </w:tcBorders>
            <w:shd w:val="clear" w:color="auto" w:fill="auto"/>
            <w:vAlign w:val="bottom"/>
            <w:hideMark/>
          </w:tcPr>
          <w:p w:rsidR="00E92096" w:rsidRPr="00E92096" w:rsidRDefault="00E92096" w:rsidP="00E92096">
            <w:pPr>
              <w:rPr>
                <w:rFonts w:ascii="Times New Roman" w:hAnsi="Times New Roman" w:cs="Times New Roman"/>
                <w:sz w:val="20"/>
                <w:szCs w:val="20"/>
              </w:rPr>
            </w:pPr>
          </w:p>
        </w:tc>
        <w:tc>
          <w:tcPr>
            <w:tcW w:w="9836" w:type="dxa"/>
            <w:gridSpan w:val="2"/>
            <w:tcBorders>
              <w:top w:val="nil"/>
              <w:left w:val="nil"/>
              <w:bottom w:val="single" w:sz="4" w:space="0" w:color="auto"/>
              <w:right w:val="nil"/>
            </w:tcBorders>
            <w:shd w:val="clear" w:color="auto" w:fill="auto"/>
            <w:vAlign w:val="bottom"/>
            <w:hideMark/>
          </w:tcPr>
          <w:p w:rsidR="00E92096" w:rsidRPr="00E92096" w:rsidRDefault="00E92096" w:rsidP="00E92096">
            <w:pPr>
              <w:jc w:val="center"/>
              <w:rPr>
                <w:rFonts w:ascii="Calibri" w:hAnsi="Calibri" w:cs="Times New Roman"/>
                <w:b/>
                <w:bCs/>
                <w:sz w:val="18"/>
                <w:szCs w:val="18"/>
              </w:rPr>
            </w:pPr>
            <w:r w:rsidRPr="00E92096">
              <w:rPr>
                <w:rFonts w:ascii="Calibri" w:hAnsi="Calibri" w:cs="Times New Roman"/>
                <w:b/>
                <w:bCs/>
                <w:sz w:val="18"/>
                <w:szCs w:val="18"/>
              </w:rPr>
              <w:t>Name of Program:  Accounting - AAS</w:t>
            </w:r>
          </w:p>
        </w:tc>
        <w:tc>
          <w:tcPr>
            <w:tcW w:w="5168" w:type="dxa"/>
            <w:tcBorders>
              <w:top w:val="nil"/>
              <w:left w:val="nil"/>
              <w:bottom w:val="nil"/>
              <w:right w:val="nil"/>
            </w:tcBorders>
            <w:shd w:val="clear" w:color="auto" w:fill="auto"/>
            <w:vAlign w:val="bottom"/>
            <w:hideMark/>
          </w:tcPr>
          <w:p w:rsidR="00E92096" w:rsidRPr="00E92096" w:rsidRDefault="00E92096" w:rsidP="00E92096">
            <w:pPr>
              <w:jc w:val="center"/>
              <w:rPr>
                <w:rFonts w:ascii="Calibri" w:hAnsi="Calibri" w:cs="Times New Roman"/>
                <w:b/>
                <w:bCs/>
                <w:sz w:val="18"/>
                <w:szCs w:val="18"/>
              </w:rPr>
            </w:pPr>
          </w:p>
        </w:tc>
      </w:tr>
      <w:tr w:rsidR="00E92096" w:rsidRPr="00E92096" w:rsidTr="005C352C">
        <w:trPr>
          <w:cantSplit/>
        </w:trPr>
        <w:tc>
          <w:tcPr>
            <w:tcW w:w="3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2096" w:rsidRPr="00E92096" w:rsidRDefault="00E92096" w:rsidP="00E92096">
            <w:pPr>
              <w:jc w:val="center"/>
              <w:rPr>
                <w:rFonts w:ascii="Calibri" w:hAnsi="Calibri" w:cs="Times New Roman"/>
                <w:b/>
                <w:bCs/>
                <w:sz w:val="18"/>
                <w:szCs w:val="18"/>
              </w:rPr>
            </w:pPr>
            <w:r w:rsidRPr="00E92096">
              <w:rPr>
                <w:rFonts w:ascii="Calibri" w:hAnsi="Calibri" w:cs="Times New Roman"/>
                <w:b/>
                <w:bCs/>
                <w:sz w:val="18"/>
                <w:szCs w:val="18"/>
              </w:rPr>
              <w:t xml:space="preserve">CAC </w:t>
            </w:r>
          </w:p>
        </w:tc>
        <w:tc>
          <w:tcPr>
            <w:tcW w:w="3807" w:type="dxa"/>
            <w:tcBorders>
              <w:top w:val="nil"/>
              <w:left w:val="nil"/>
              <w:bottom w:val="single" w:sz="4" w:space="0" w:color="auto"/>
              <w:right w:val="single" w:sz="4" w:space="0" w:color="auto"/>
            </w:tcBorders>
            <w:shd w:val="clear" w:color="auto" w:fill="auto"/>
            <w:vAlign w:val="bottom"/>
            <w:hideMark/>
          </w:tcPr>
          <w:p w:rsidR="00E92096" w:rsidRPr="00E92096" w:rsidRDefault="00E92096" w:rsidP="00E92096">
            <w:pPr>
              <w:jc w:val="center"/>
              <w:rPr>
                <w:rFonts w:ascii="Calibri" w:hAnsi="Calibri" w:cs="Times New Roman"/>
                <w:b/>
                <w:bCs/>
                <w:sz w:val="18"/>
                <w:szCs w:val="18"/>
              </w:rPr>
            </w:pPr>
            <w:r w:rsidRPr="00E92096">
              <w:rPr>
                <w:rFonts w:ascii="Calibri" w:hAnsi="Calibri" w:cs="Times New Roman"/>
                <w:b/>
                <w:bCs/>
                <w:sz w:val="18"/>
                <w:szCs w:val="18"/>
              </w:rPr>
              <w:t>Pima CC</w:t>
            </w:r>
          </w:p>
        </w:tc>
        <w:tc>
          <w:tcPr>
            <w:tcW w:w="6029" w:type="dxa"/>
            <w:tcBorders>
              <w:top w:val="nil"/>
              <w:left w:val="nil"/>
              <w:bottom w:val="single" w:sz="4" w:space="0" w:color="auto"/>
              <w:right w:val="single" w:sz="4" w:space="0" w:color="auto"/>
            </w:tcBorders>
            <w:shd w:val="clear" w:color="auto" w:fill="auto"/>
            <w:vAlign w:val="bottom"/>
            <w:hideMark/>
          </w:tcPr>
          <w:p w:rsidR="00E92096" w:rsidRPr="00E92096" w:rsidRDefault="00E92096" w:rsidP="00E92096">
            <w:pPr>
              <w:jc w:val="center"/>
              <w:rPr>
                <w:rFonts w:ascii="Calibri" w:hAnsi="Calibri" w:cs="Times New Roman"/>
                <w:b/>
                <w:bCs/>
                <w:sz w:val="18"/>
                <w:szCs w:val="18"/>
              </w:rPr>
            </w:pPr>
            <w:r w:rsidRPr="00E92096">
              <w:rPr>
                <w:rFonts w:ascii="Calibri" w:hAnsi="Calibri" w:cs="Times New Roman"/>
                <w:b/>
                <w:bCs/>
                <w:sz w:val="18"/>
                <w:szCs w:val="18"/>
              </w:rPr>
              <w:t>Gateway CC</w:t>
            </w:r>
          </w:p>
        </w:tc>
        <w:tc>
          <w:tcPr>
            <w:tcW w:w="5168" w:type="dxa"/>
            <w:tcBorders>
              <w:top w:val="single" w:sz="4" w:space="0" w:color="auto"/>
              <w:left w:val="nil"/>
              <w:bottom w:val="single" w:sz="4" w:space="0" w:color="auto"/>
              <w:right w:val="single" w:sz="4" w:space="0" w:color="auto"/>
            </w:tcBorders>
            <w:shd w:val="clear" w:color="auto" w:fill="auto"/>
            <w:vAlign w:val="bottom"/>
            <w:hideMark/>
          </w:tcPr>
          <w:p w:rsidR="00E92096" w:rsidRPr="00E92096" w:rsidRDefault="00E92096" w:rsidP="00E92096">
            <w:pPr>
              <w:jc w:val="center"/>
              <w:rPr>
                <w:rFonts w:ascii="Calibri" w:hAnsi="Calibri" w:cs="Times New Roman"/>
                <w:b/>
                <w:bCs/>
                <w:sz w:val="18"/>
                <w:szCs w:val="18"/>
              </w:rPr>
            </w:pPr>
            <w:r w:rsidRPr="00E92096">
              <w:rPr>
                <w:rFonts w:ascii="Calibri" w:hAnsi="Calibri" w:cs="Times New Roman"/>
                <w:b/>
                <w:bCs/>
                <w:sz w:val="18"/>
                <w:szCs w:val="18"/>
              </w:rPr>
              <w:t>Rio Salado CC</w:t>
            </w:r>
          </w:p>
        </w:tc>
      </w:tr>
      <w:tr w:rsidR="00E92096" w:rsidRPr="00E92096" w:rsidTr="00E92096">
        <w:trPr>
          <w:trHeight w:val="240"/>
        </w:trPr>
        <w:tc>
          <w:tcPr>
            <w:tcW w:w="3476" w:type="dxa"/>
            <w:tcBorders>
              <w:top w:val="nil"/>
              <w:left w:val="nil"/>
              <w:bottom w:val="nil"/>
              <w:right w:val="nil"/>
            </w:tcBorders>
            <w:shd w:val="clear" w:color="auto" w:fill="auto"/>
            <w:vAlign w:val="bottom"/>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Accounting AAS (64 Credits)</w:t>
            </w:r>
          </w:p>
        </w:tc>
        <w:tc>
          <w:tcPr>
            <w:tcW w:w="3807" w:type="dxa"/>
            <w:tcBorders>
              <w:top w:val="nil"/>
              <w:left w:val="nil"/>
              <w:bottom w:val="nil"/>
              <w:right w:val="nil"/>
            </w:tcBorders>
            <w:shd w:val="clear" w:color="auto" w:fill="auto"/>
            <w:vAlign w:val="bottom"/>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Accounting AAS (60-62 Credits)</w:t>
            </w:r>
          </w:p>
        </w:tc>
        <w:tc>
          <w:tcPr>
            <w:tcW w:w="6029" w:type="dxa"/>
            <w:tcBorders>
              <w:top w:val="nil"/>
              <w:left w:val="nil"/>
              <w:bottom w:val="nil"/>
              <w:right w:val="nil"/>
            </w:tcBorders>
            <w:shd w:val="clear" w:color="auto" w:fill="auto"/>
            <w:vAlign w:val="bottom"/>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AAS in Accounting (60-65 Credits)</w:t>
            </w:r>
          </w:p>
        </w:tc>
        <w:tc>
          <w:tcPr>
            <w:tcW w:w="5168" w:type="dxa"/>
            <w:tcBorders>
              <w:top w:val="nil"/>
              <w:left w:val="nil"/>
              <w:bottom w:val="nil"/>
              <w:right w:val="nil"/>
            </w:tcBorders>
            <w:shd w:val="clear" w:color="auto" w:fill="auto"/>
            <w:vAlign w:val="bottom"/>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AAS in Accounting (60-65 Credits)</w:t>
            </w:r>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ENG101 First-Year Composition (3) OR</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ENG101 First-Year Composition (3) OR</w:t>
            </w:r>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General Ed. Requirements - (19):</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ENG107 First-Year Composition for ESL (3) AND</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ENG107 First-Year Composition for ESL (3) AND</w:t>
            </w:r>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Written Communication (3)</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ENG102 First-Year Composition (3) OR</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ENG102 First-Year Composition (3) OR</w:t>
            </w:r>
          </w:p>
        </w:tc>
      </w:tr>
      <w:tr w:rsidR="00E92096" w:rsidRPr="00E92096" w:rsidTr="00E92096">
        <w:trPr>
          <w:trHeight w:val="90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ENG 101 Composition OR ENG121 Applied Technical Writing (3)</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Communications (6)</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xml:space="preserve">+ ENG108 First-Year Composition for ESL (3) </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xml:space="preserve">+ ENG108 First-Year Composition for ESL (3) </w:t>
            </w:r>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Oral Communications (3)</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Oral Communication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Oral Communication (3)</w:t>
            </w:r>
          </w:p>
        </w:tc>
      </w:tr>
      <w:tr w:rsidR="00E92096" w:rsidRPr="00E92096" w:rsidTr="00E92096">
        <w:trPr>
          <w:trHeight w:val="60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COM100 Fundamentals of Human Communication (3) or higher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39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Arts &amp; Humanities (3)</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Humanities and Social Science (6)</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Humanities and Fines Arts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Humanities and Fines Arts (3)</w:t>
            </w:r>
          </w:p>
        </w:tc>
      </w:tr>
      <w:tr w:rsidR="00E92096" w:rsidRPr="00E92096" w:rsidTr="00E92096">
        <w:trPr>
          <w:trHeight w:val="39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Biological Physical Lab Science (4)</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Natural Science (4)</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Natural Science (4)</w:t>
            </w:r>
          </w:p>
        </w:tc>
      </w:tr>
      <w:tr w:rsidR="00E92096" w:rsidRPr="00E92096" w:rsidTr="00E92096">
        <w:trPr>
          <w:trHeight w:val="141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 xml:space="preserve">Select courses numbered 100 or above from the following areas: ART, HMC, LIT, MHL, PHI, and THE. Students may also choose any course from the Arts and Humanities AGEC lists. The required courses must represent two different departments for the Arts and Humanities category.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Critical Thinking (6) includes MAT</w:t>
            </w:r>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MAT (3-5)</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MAT (3-5)</w:t>
            </w:r>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Mathematics (3)</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MAT120 Intermediate Algebra (5) OR</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MAT120 Intermediate Algebra (5) OR</w:t>
            </w:r>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BUS 101 Business Math (3)</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MAT121 Intermediate Algebra (4) OR</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MAT121 Intermediate Algebra (4) OR</w:t>
            </w:r>
          </w:p>
        </w:tc>
      </w:tr>
      <w:tr w:rsidR="00E92096" w:rsidRPr="00E92096" w:rsidTr="00E92096">
        <w:trPr>
          <w:trHeight w:val="72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MAT122 Intermediate Algebra (3) OR Satisfactory completion of a higher level mathematics course.</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MAT122 Intermediate Algebra (3) OR Satisfactory completion of a higher level mathematics course.</w:t>
            </w:r>
          </w:p>
        </w:tc>
      </w:tr>
      <w:tr w:rsidR="00E92096" w:rsidRPr="00E92096" w:rsidTr="00E92096">
        <w:trPr>
          <w:trHeight w:val="495"/>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Social Behavioral Science (3)</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135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6"/>
                <w:szCs w:val="16"/>
              </w:rPr>
            </w:pPr>
            <w:r w:rsidRPr="00E92096">
              <w:rPr>
                <w:rFonts w:ascii="Calibri" w:hAnsi="Calibri" w:cs="Times New Roman"/>
                <w:sz w:val="16"/>
                <w:szCs w:val="16"/>
              </w:rPr>
              <w:t xml:space="preserve">Select one: </w:t>
            </w:r>
            <w:r w:rsidRPr="00E92096">
              <w:rPr>
                <w:rFonts w:ascii="Calibri" w:hAnsi="Calibri" w:cs="Times New Roman"/>
                <w:sz w:val="16"/>
                <w:szCs w:val="16"/>
              </w:rPr>
              <w:br/>
              <w:t xml:space="preserve">ECN101 Introduction to Economics (3) </w:t>
            </w:r>
            <w:r w:rsidRPr="00E92096">
              <w:rPr>
                <w:rFonts w:ascii="Calibri" w:hAnsi="Calibri" w:cs="Times New Roman"/>
                <w:sz w:val="16"/>
                <w:szCs w:val="16"/>
              </w:rPr>
              <w:br/>
              <w:t xml:space="preserve">ECN201 Principles of Macroeconomics (3) </w:t>
            </w:r>
            <w:r w:rsidRPr="00E92096">
              <w:rPr>
                <w:rFonts w:ascii="Calibri" w:hAnsi="Calibri" w:cs="Times New Roman"/>
                <w:sz w:val="16"/>
                <w:szCs w:val="16"/>
              </w:rPr>
              <w:br/>
              <w:t xml:space="preserve">ECN202 Principles of Microeconomics (3) </w:t>
            </w:r>
            <w:r w:rsidRPr="00E92096">
              <w:rPr>
                <w:rFonts w:ascii="Calibri" w:hAnsi="Calibri" w:cs="Times New Roman"/>
                <w:sz w:val="16"/>
                <w:szCs w:val="16"/>
              </w:rPr>
              <w:br/>
              <w:t>Or select courses numbered 100 or above from -ABS, ECN, GEO, HIS, POS, PSY, SOC.</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 xml:space="preserve">ECN 200 Basic Economic Principles  or ECN 201    Microeconomic Principles  or ECN 202    Macroeconomic Principles (3)   </w:t>
            </w:r>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 xml:space="preserve">ECN211 Macroeconomic Principles (3) OR </w:t>
            </w:r>
            <w:r w:rsidRPr="00E92096">
              <w:rPr>
                <w:rFonts w:ascii="Calibri" w:hAnsi="Calibri" w:cs="Times New Roman"/>
                <w:sz w:val="18"/>
                <w:szCs w:val="18"/>
              </w:rPr>
              <w:br/>
              <w:t xml:space="preserve">ECN212 Microeconomic Principles (3) OR </w:t>
            </w:r>
            <w:r w:rsidRPr="00E92096">
              <w:rPr>
                <w:rFonts w:ascii="Calibri" w:hAnsi="Calibri" w:cs="Times New Roman"/>
                <w:sz w:val="18"/>
                <w:szCs w:val="18"/>
              </w:rPr>
              <w:br/>
              <w:t xml:space="preserve">SBU200 Society and Business (3) </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 xml:space="preserve">ECN211 Macroeconomic Principles (3) OR </w:t>
            </w:r>
            <w:r w:rsidRPr="00E92096">
              <w:rPr>
                <w:rFonts w:ascii="Calibri" w:hAnsi="Calibri" w:cs="Times New Roman"/>
                <w:sz w:val="18"/>
                <w:szCs w:val="18"/>
              </w:rPr>
              <w:br/>
              <w:t xml:space="preserve">ECN212 Microeconomic Principles (3) OR </w:t>
            </w:r>
            <w:r w:rsidRPr="00E92096">
              <w:rPr>
                <w:rFonts w:ascii="Calibri" w:hAnsi="Calibri" w:cs="Times New Roman"/>
                <w:sz w:val="18"/>
                <w:szCs w:val="18"/>
              </w:rPr>
              <w:br/>
              <w:t xml:space="preserve">SBU200 Society and Business (3) </w:t>
            </w:r>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Core and Elective Requirements (45):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CIS114DE Excel Spreadsheet 3</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Excel Spreadsheet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BUS100 Introduction to Business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BUS 100 Introduction to Business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CIS105 Survey of Computer Information Systems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CIS105 Survey of Computer Information Systems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BUS123 Business Relations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BUS 220 Legal Environment of Business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GBS151 Introduction to Business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GBS151 Introduction to Business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BUS201 Legal Environment of Business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GBS205 Legal, Ethical and Regulatory Issues in Business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GBS205 Legal, Ethical and Regulatory Issues in Business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BUS207 Business Communications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GBS233 Business Communication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GBS233 Business Communication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lastRenderedPageBreak/>
              <w:t>BUS260 Applied Business Seminar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CBA133A Spreadsheet Applications-Excel (3) </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CSA110 Spreadsheets: Microsoft Excel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ACC121 Income Tax Procedures (3) </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ACC100 Practical Accounting Procedures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ACC111 Accounting Principles I (3) AND</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Accounting Principles I (3) AND</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ACC201 Financial Accounting (3) </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ACC211 Financial Accounting (3) </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ACC230 Uses of Accounting Information I (3) AND</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Uses of Accounting Information I (3) AND</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ACC202 Managerial Accounting (3) </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ACC212 Managerial Accounting (3) </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ACC240 Uses of Accounting Information II (3)</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Uses of Accounting Information II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ACC222 Payroll Accounting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 204 Individual Tax Accounting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OR</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OR</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ACC226 Accounting W/QuickBooks Pro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 200 Computerized Accounting I  (4)</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ACC111 Accounting Principles I (3) AND</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Accounting Principles I (3) AND</w:t>
            </w:r>
          </w:p>
        </w:tc>
      </w:tr>
      <w:tr w:rsidR="00E92096" w:rsidRPr="00E92096" w:rsidTr="00E92096">
        <w:trPr>
          <w:trHeight w:val="48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ACC227 Accounting W/Sage 50 Complete(3)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 273 Government Accounting  or ACC 203    Cost Accounting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ACC112 Accounting Principles II (3) AND</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Accounting Principles II (3) AND</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Select one: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 150 Payroll Accounting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ACC212 Managerial Accounting (3)</w:t>
            </w: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Managerial Accounting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CIS120 Survey of CIS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 xml:space="preserve">ACC215 </w:t>
            </w:r>
            <w:proofErr w:type="spellStart"/>
            <w:r w:rsidRPr="00E92096">
              <w:rPr>
                <w:rFonts w:ascii="Calibri" w:hAnsi="Calibri" w:cs="Times New Roman"/>
                <w:sz w:val="18"/>
                <w:szCs w:val="18"/>
              </w:rPr>
              <w:t>Quickooks</w:t>
            </w:r>
            <w:proofErr w:type="spellEnd"/>
            <w:r w:rsidRPr="00E92096">
              <w:rPr>
                <w:rFonts w:ascii="Calibri" w:hAnsi="Calibri" w:cs="Times New Roman"/>
                <w:sz w:val="18"/>
                <w:szCs w:val="18"/>
              </w:rPr>
              <w:t xml:space="preserve">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OR</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OR</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CIS110 Fundamentals Computer Literacy (3)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ACC233 Intermediate Accounting I (3)</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ACC211 Financial Accounting (3) AND</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ACC211 Financial Accounting (3) AND</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ACC212 Managerial Accounting (3) 6-9</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ACC212 Managerial Accounting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ACC105 Payroll, Sales and Property Taxes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ACC105 Payroll, Sales and Property Taxes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ACC115 Computerized Accounting 2</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ACC115 Computerized Accounting (2)</w:t>
            </w:r>
          </w:p>
        </w:tc>
      </w:tr>
      <w:tr w:rsidR="00E92096" w:rsidRPr="00E92096" w:rsidTr="00E92096">
        <w:trPr>
          <w:trHeight w:val="255"/>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ACC121 Income Tax Preparation (3) OR</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ACC121 Income Tax Preparation (3) OR</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ACC221 Tax Accounting (3)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ACC221 Tax Accounting (3)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255"/>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72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Select 6 credits of Electives from following: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Other Electives</w:t>
            </w:r>
            <w:r w:rsidRPr="00E92096">
              <w:rPr>
                <w:rFonts w:ascii="Calibri" w:hAnsi="Calibri" w:cs="Times New Roman"/>
                <w:sz w:val="18"/>
                <w:szCs w:val="18"/>
              </w:rPr>
              <w:br/>
              <w:t>Complete 3 credits from the following list:</w:t>
            </w:r>
            <w:r w:rsidRPr="00E92096">
              <w:rPr>
                <w:rFonts w:ascii="Calibri" w:hAnsi="Calibri" w:cs="Times New Roman"/>
                <w:sz w:val="18"/>
                <w:szCs w:val="18"/>
              </w:rPr>
              <w:br/>
              <w:t>ACC 190, 250, ECN, MKT, MGT</w:t>
            </w: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RESTRICTED ELECTIVES (9)</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RESTRICTED ELECTIVES (9)</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ACC Accounting </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 Any ACC Accounting course(s) except courses used</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ACC+++++ Any ACC Accounting course(s) except courses used</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AGB Agriculture Business </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roofErr w:type="gramStart"/>
            <w:r w:rsidRPr="00E92096">
              <w:rPr>
                <w:rFonts w:ascii="Arial" w:hAnsi="Arial" w:cs="Arial"/>
                <w:sz w:val="18"/>
                <w:szCs w:val="18"/>
              </w:rPr>
              <w:t>to</w:t>
            </w:r>
            <w:proofErr w:type="gramEnd"/>
            <w:r w:rsidRPr="00E92096">
              <w:rPr>
                <w:rFonts w:ascii="Arial" w:hAnsi="Arial" w:cs="Arial"/>
                <w:sz w:val="18"/>
                <w:szCs w:val="18"/>
              </w:rPr>
              <w:t xml:space="preserve"> satisfy Required Courses area. 9</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roofErr w:type="gramStart"/>
            <w:r w:rsidRPr="00E92096">
              <w:rPr>
                <w:rFonts w:ascii="Arial" w:hAnsi="Arial" w:cs="Arial"/>
                <w:sz w:val="18"/>
                <w:szCs w:val="18"/>
              </w:rPr>
              <w:t>to</w:t>
            </w:r>
            <w:proofErr w:type="gramEnd"/>
            <w:r w:rsidRPr="00E92096">
              <w:rPr>
                <w:rFonts w:ascii="Arial" w:hAnsi="Arial" w:cs="Arial"/>
                <w:sz w:val="18"/>
                <w:szCs w:val="18"/>
              </w:rPr>
              <w:t xml:space="preserve"> satisfy Required Courses area. 9</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BUS Business </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CIS117DM Microsoft Access: Database Management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CIS117DM Microsoft Access: Database Management 3</w:t>
            </w:r>
          </w:p>
        </w:tc>
      </w:tr>
      <w:tr w:rsidR="00E92096" w:rsidRPr="00E92096" w:rsidTr="00E92096">
        <w:trPr>
          <w:trHeight w:val="30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CBA Computer Business Applications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CIS Computer Information Systems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GBS110 Human Relations in Business and Industry (3) OR</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GBS110 Human Relations in Business and Industry (3) OR</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CUL Culinary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MGT251 Human Relations in Business (3)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MGT251 Human Relations in Business (3)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ECN Economics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30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HRN Honors </w:t>
            </w: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GBS131 Business Calculations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GBS131 Business Calculations 3</w:t>
            </w:r>
          </w:p>
        </w:tc>
      </w:tr>
      <w:tr w:rsidR="00E92096" w:rsidRPr="00E92096" w:rsidTr="00E92096">
        <w:trPr>
          <w:trHeight w:val="24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HRM Hospitality Management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GBS207 Business Law (General Corporate)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GBS207 Business Law (General Corporate) 3</w:t>
            </w:r>
          </w:p>
        </w:tc>
      </w:tr>
      <w:tr w:rsidR="00E92096" w:rsidRPr="00E92096" w:rsidTr="00E92096">
        <w:trPr>
          <w:trHeight w:val="30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REA Real Estate </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6029"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GBS220 Quantitative Methods in Business 3</w:t>
            </w:r>
          </w:p>
        </w:tc>
        <w:tc>
          <w:tcPr>
            <w:tcW w:w="5168"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r w:rsidRPr="00E92096">
              <w:rPr>
                <w:rFonts w:ascii="Arial" w:hAnsi="Arial" w:cs="Arial"/>
                <w:sz w:val="18"/>
                <w:szCs w:val="18"/>
              </w:rPr>
              <w:t>+ GBS220 Quantitative Methods in Business 3</w:t>
            </w:r>
          </w:p>
        </w:tc>
      </w:tr>
      <w:tr w:rsidR="00E92096" w:rsidRPr="00E92096" w:rsidTr="00E92096">
        <w:trPr>
          <w:trHeight w:val="390"/>
        </w:trPr>
        <w:tc>
          <w:tcPr>
            <w:tcW w:w="3476"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Arial" w:hAnsi="Arial" w:cs="Arial"/>
                <w:sz w:val="18"/>
                <w:szCs w:val="18"/>
              </w:rPr>
            </w:pPr>
          </w:p>
        </w:tc>
        <w:tc>
          <w:tcPr>
            <w:tcW w:w="3807" w:type="dxa"/>
            <w:tcBorders>
              <w:top w:val="nil"/>
              <w:left w:val="nil"/>
              <w:bottom w:val="nil"/>
              <w:right w:val="nil"/>
            </w:tcBorders>
            <w:shd w:val="clear" w:color="auto" w:fill="auto"/>
            <w:noWrap/>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48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Other Requirements - Computer Competency (3)</w:t>
            </w: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r w:rsidRPr="00E92096">
              <w:rPr>
                <w:rFonts w:ascii="Calibri" w:hAnsi="Calibri" w:cs="Times New Roman"/>
                <w:sz w:val="18"/>
                <w:szCs w:val="18"/>
              </w:rPr>
              <w:t>Computer Competency (1-3)</w:t>
            </w:r>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rPr>
            </w:pP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r>
      <w:tr w:rsidR="00E92096" w:rsidRPr="00E92096" w:rsidTr="00E92096">
        <w:trPr>
          <w:trHeight w:val="8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i/>
                <w:iCs/>
                <w:sz w:val="18"/>
                <w:szCs w:val="18"/>
              </w:rPr>
            </w:pPr>
            <w:r w:rsidRPr="00E92096">
              <w:rPr>
                <w:rFonts w:ascii="Calibri" w:hAnsi="Calibri" w:cs="Times New Roman"/>
                <w:i/>
                <w:iCs/>
                <w:sz w:val="18"/>
                <w:szCs w:val="18"/>
              </w:rPr>
              <w:lastRenderedPageBreak/>
              <w:t>ACRES</w:t>
            </w:r>
          </w:p>
        </w:tc>
        <w:tc>
          <w:tcPr>
            <w:tcW w:w="3807" w:type="dxa"/>
            <w:tcBorders>
              <w:top w:val="nil"/>
              <w:left w:val="nil"/>
              <w:bottom w:val="nil"/>
              <w:right w:val="nil"/>
            </w:tcBorders>
            <w:shd w:val="clear" w:color="auto" w:fill="auto"/>
            <w:vAlign w:val="center"/>
            <w:hideMark/>
          </w:tcPr>
          <w:p w:rsidR="00E92096" w:rsidRPr="00E92096" w:rsidRDefault="00604F28" w:rsidP="00E92096">
            <w:pPr>
              <w:jc w:val="center"/>
              <w:rPr>
                <w:rFonts w:ascii="Calibri" w:hAnsi="Calibri" w:cs="Times New Roman"/>
                <w:u w:val="single"/>
              </w:rPr>
            </w:pPr>
            <w:hyperlink r:id="rId10" w:history="1">
              <w:r w:rsidR="00E92096" w:rsidRPr="00E92096">
                <w:rPr>
                  <w:rFonts w:ascii="Calibri" w:hAnsi="Calibri" w:cs="Times New Roman"/>
                  <w:u w:val="single"/>
                </w:rPr>
                <w:t>https://www.pima.edu/programs-courses/credit-programs-degrees/business-careers/accounting/accounting-aas.html</w:t>
              </w:r>
            </w:hyperlink>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u w:val="single"/>
              </w:rPr>
            </w:pPr>
            <w:r w:rsidRPr="00E92096">
              <w:rPr>
                <w:rFonts w:ascii="Calibri" w:hAnsi="Calibri" w:cs="Times New Roman"/>
                <w:sz w:val="18"/>
                <w:szCs w:val="18"/>
                <w:u w:val="single"/>
              </w:rPr>
              <w:t>https://aztransmac2.asu.edu/cgi-bin/WebObjects/acres.woa/wa/freeForm3?id=59395</w:t>
            </w:r>
          </w:p>
        </w:tc>
        <w:tc>
          <w:tcPr>
            <w:tcW w:w="5168" w:type="dxa"/>
            <w:tcBorders>
              <w:top w:val="nil"/>
              <w:left w:val="nil"/>
              <w:bottom w:val="nil"/>
              <w:right w:val="nil"/>
            </w:tcBorders>
            <w:shd w:val="clear" w:color="auto" w:fill="auto"/>
            <w:vAlign w:val="center"/>
            <w:hideMark/>
          </w:tcPr>
          <w:p w:rsidR="00E92096" w:rsidRPr="00E92096" w:rsidRDefault="00604F28" w:rsidP="00E92096">
            <w:pPr>
              <w:jc w:val="center"/>
              <w:rPr>
                <w:rFonts w:ascii="Calibri" w:hAnsi="Calibri" w:cs="Times New Roman"/>
                <w:sz w:val="18"/>
                <w:szCs w:val="18"/>
                <w:u w:val="single"/>
              </w:rPr>
            </w:pPr>
            <w:hyperlink r:id="rId11" w:history="1">
              <w:r w:rsidR="00E92096" w:rsidRPr="00E92096">
                <w:rPr>
                  <w:rFonts w:ascii="Calibri" w:hAnsi="Calibri" w:cs="Times New Roman"/>
                  <w:sz w:val="18"/>
                  <w:szCs w:val="18"/>
                  <w:u w:val="single"/>
                </w:rPr>
                <w:t>http://www.riosalado.edu/programs/accounting</w:t>
              </w:r>
            </w:hyperlink>
          </w:p>
        </w:tc>
      </w:tr>
      <w:tr w:rsidR="00E92096" w:rsidRPr="00E92096" w:rsidTr="00E92096">
        <w:trPr>
          <w:trHeight w:val="240"/>
        </w:trPr>
        <w:tc>
          <w:tcPr>
            <w:tcW w:w="3476" w:type="dxa"/>
            <w:tcBorders>
              <w:top w:val="nil"/>
              <w:left w:val="nil"/>
              <w:bottom w:val="nil"/>
              <w:right w:val="nil"/>
            </w:tcBorders>
            <w:shd w:val="clear" w:color="auto" w:fill="auto"/>
            <w:vAlign w:val="center"/>
            <w:hideMark/>
          </w:tcPr>
          <w:p w:rsidR="00E92096" w:rsidRPr="00E92096" w:rsidRDefault="00E92096" w:rsidP="00E92096">
            <w:pPr>
              <w:jc w:val="center"/>
              <w:rPr>
                <w:rFonts w:ascii="Calibri" w:hAnsi="Calibri" w:cs="Times New Roman"/>
                <w:sz w:val="18"/>
                <w:szCs w:val="18"/>
                <w:u w:val="single"/>
              </w:rPr>
            </w:pPr>
          </w:p>
        </w:tc>
        <w:tc>
          <w:tcPr>
            <w:tcW w:w="3807"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c>
          <w:tcPr>
            <w:tcW w:w="6029"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c>
          <w:tcPr>
            <w:tcW w:w="5168" w:type="dxa"/>
            <w:tcBorders>
              <w:top w:val="nil"/>
              <w:left w:val="nil"/>
              <w:bottom w:val="nil"/>
              <w:right w:val="nil"/>
            </w:tcBorders>
            <w:shd w:val="clear" w:color="auto" w:fill="auto"/>
            <w:vAlign w:val="center"/>
            <w:hideMark/>
          </w:tcPr>
          <w:p w:rsidR="00E92096" w:rsidRPr="00E92096" w:rsidRDefault="00E92096" w:rsidP="00E92096">
            <w:pPr>
              <w:jc w:val="center"/>
              <w:rPr>
                <w:rFonts w:ascii="Times New Roman" w:hAnsi="Times New Roman" w:cs="Times New Roman"/>
                <w:sz w:val="20"/>
                <w:szCs w:val="20"/>
              </w:rPr>
            </w:pPr>
          </w:p>
        </w:tc>
      </w:tr>
    </w:tbl>
    <w:p w:rsidR="00C02342" w:rsidRDefault="00C02342" w:rsidP="00B12430">
      <w:pPr>
        <w:autoSpaceDE w:val="0"/>
        <w:autoSpaceDN w:val="0"/>
        <w:adjustRightInd w:val="0"/>
        <w:outlineLvl w:val="0"/>
        <w:rPr>
          <w:rFonts w:ascii="Calibri" w:hAnsi="Calibri" w:cs="Calibri"/>
          <w:b/>
          <w:bCs/>
          <w:sz w:val="40"/>
          <w:szCs w:val="40"/>
        </w:rPr>
      </w:pPr>
    </w:p>
    <w:p w:rsidR="00C02342" w:rsidRDefault="00C02342">
      <w:pPr>
        <w:spacing w:after="200" w:line="276" w:lineRule="auto"/>
        <w:rPr>
          <w:rFonts w:ascii="Calibri" w:hAnsi="Calibri" w:cs="Calibri"/>
          <w:b/>
          <w:bCs/>
          <w:sz w:val="40"/>
          <w:szCs w:val="40"/>
        </w:rPr>
      </w:pPr>
      <w:r>
        <w:rPr>
          <w:rFonts w:ascii="Calibri" w:hAnsi="Calibri" w:cs="Calibri"/>
          <w:b/>
          <w:bCs/>
          <w:sz w:val="40"/>
          <w:szCs w:val="40"/>
        </w:rPr>
        <w:br w:type="page"/>
      </w:r>
    </w:p>
    <w:tbl>
      <w:tblPr>
        <w:tblW w:w="17760" w:type="dxa"/>
        <w:tblLook w:val="04A0" w:firstRow="1" w:lastRow="0" w:firstColumn="1" w:lastColumn="0" w:noHBand="0" w:noVBand="1"/>
      </w:tblPr>
      <w:tblGrid>
        <w:gridCol w:w="2864"/>
        <w:gridCol w:w="4228"/>
        <w:gridCol w:w="5334"/>
        <w:gridCol w:w="5334"/>
      </w:tblGrid>
      <w:tr w:rsidR="00C02342" w:rsidRPr="00C02342" w:rsidTr="00C02342">
        <w:trPr>
          <w:trHeight w:val="37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4"/>
                <w:szCs w:val="24"/>
              </w:rPr>
            </w:pPr>
          </w:p>
        </w:tc>
        <w:tc>
          <w:tcPr>
            <w:tcW w:w="9562" w:type="dxa"/>
            <w:gridSpan w:val="2"/>
            <w:tcBorders>
              <w:top w:val="nil"/>
              <w:left w:val="nil"/>
              <w:bottom w:val="single" w:sz="4" w:space="0" w:color="auto"/>
              <w:right w:val="nil"/>
            </w:tcBorders>
            <w:shd w:val="clear" w:color="auto" w:fill="auto"/>
            <w:noWrap/>
            <w:vAlign w:val="bottom"/>
            <w:hideMark/>
          </w:tcPr>
          <w:p w:rsidR="00C02342" w:rsidRPr="00C02342" w:rsidRDefault="00C02342" w:rsidP="00C02342">
            <w:pPr>
              <w:jc w:val="center"/>
              <w:rPr>
                <w:rFonts w:ascii="Calibri" w:hAnsi="Calibri" w:cs="Times New Roman"/>
                <w:b/>
                <w:bCs/>
                <w:color w:val="000000"/>
                <w:sz w:val="28"/>
                <w:szCs w:val="28"/>
              </w:rPr>
            </w:pPr>
            <w:r w:rsidRPr="00C02342">
              <w:rPr>
                <w:rFonts w:ascii="Calibri" w:hAnsi="Calibri" w:cs="Times New Roman"/>
                <w:b/>
                <w:bCs/>
                <w:color w:val="000000"/>
                <w:sz w:val="28"/>
                <w:szCs w:val="28"/>
              </w:rPr>
              <w:t>Name of Program:  Accounting - Certificate</w:t>
            </w:r>
          </w:p>
        </w:tc>
        <w:tc>
          <w:tcPr>
            <w:tcW w:w="5334" w:type="dxa"/>
            <w:tcBorders>
              <w:top w:val="nil"/>
              <w:left w:val="nil"/>
              <w:bottom w:val="nil"/>
              <w:right w:val="nil"/>
            </w:tcBorders>
            <w:shd w:val="clear" w:color="auto" w:fill="auto"/>
            <w:vAlign w:val="bottom"/>
            <w:hideMark/>
          </w:tcPr>
          <w:p w:rsidR="00C02342" w:rsidRPr="00C02342" w:rsidRDefault="00C02342" w:rsidP="00C02342">
            <w:pPr>
              <w:jc w:val="center"/>
              <w:rPr>
                <w:rFonts w:ascii="Calibri" w:hAnsi="Calibri" w:cs="Times New Roman"/>
                <w:b/>
                <w:bCs/>
                <w:color w:val="000000"/>
                <w:sz w:val="28"/>
                <w:szCs w:val="28"/>
              </w:rPr>
            </w:pPr>
          </w:p>
        </w:tc>
      </w:tr>
      <w:tr w:rsidR="00C02342" w:rsidRPr="00C02342" w:rsidTr="00C02342">
        <w:trPr>
          <w:trHeight w:val="255"/>
        </w:trPr>
        <w:tc>
          <w:tcPr>
            <w:tcW w:w="28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 xml:space="preserve">CAC </w:t>
            </w:r>
          </w:p>
        </w:tc>
        <w:tc>
          <w:tcPr>
            <w:tcW w:w="4228" w:type="dxa"/>
            <w:tcBorders>
              <w:top w:val="nil"/>
              <w:left w:val="nil"/>
              <w:bottom w:val="single" w:sz="4" w:space="0" w:color="auto"/>
              <w:right w:val="single" w:sz="4" w:space="0" w:color="auto"/>
            </w:tcBorders>
            <w:shd w:val="clear" w:color="auto" w:fill="auto"/>
            <w:vAlign w:val="bottom"/>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Pima CC</w:t>
            </w:r>
          </w:p>
        </w:tc>
        <w:tc>
          <w:tcPr>
            <w:tcW w:w="5334" w:type="dxa"/>
            <w:tcBorders>
              <w:top w:val="nil"/>
              <w:left w:val="nil"/>
              <w:bottom w:val="single" w:sz="4" w:space="0" w:color="auto"/>
              <w:right w:val="single" w:sz="4" w:space="0" w:color="auto"/>
            </w:tcBorders>
            <w:shd w:val="clear" w:color="auto" w:fill="auto"/>
            <w:vAlign w:val="bottom"/>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Gateway CC</w:t>
            </w:r>
          </w:p>
        </w:tc>
        <w:tc>
          <w:tcPr>
            <w:tcW w:w="5334" w:type="dxa"/>
            <w:tcBorders>
              <w:top w:val="single" w:sz="4" w:space="0" w:color="auto"/>
              <w:left w:val="nil"/>
              <w:bottom w:val="single" w:sz="4" w:space="0" w:color="auto"/>
              <w:right w:val="single" w:sz="4" w:space="0" w:color="auto"/>
            </w:tcBorders>
            <w:shd w:val="clear" w:color="auto" w:fill="auto"/>
            <w:vAlign w:val="bottom"/>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Rio Salado CC</w:t>
            </w:r>
          </w:p>
        </w:tc>
      </w:tr>
      <w:tr w:rsidR="00C02342" w:rsidRPr="00C02342" w:rsidTr="00C02342">
        <w:trPr>
          <w:trHeight w:val="510"/>
        </w:trPr>
        <w:tc>
          <w:tcPr>
            <w:tcW w:w="2864" w:type="dxa"/>
            <w:tcBorders>
              <w:top w:val="nil"/>
              <w:left w:val="single" w:sz="4" w:space="0" w:color="auto"/>
              <w:bottom w:val="nil"/>
              <w:right w:val="single" w:sz="4" w:space="0" w:color="auto"/>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 xml:space="preserve">   Accounting - Certificate (15 Credits)</w:t>
            </w:r>
          </w:p>
        </w:tc>
        <w:tc>
          <w:tcPr>
            <w:tcW w:w="4228" w:type="dxa"/>
            <w:tcBorders>
              <w:top w:val="nil"/>
              <w:left w:val="nil"/>
              <w:bottom w:val="nil"/>
              <w:right w:val="single" w:sz="4" w:space="0" w:color="auto"/>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 xml:space="preserve">   Accounting - Certificate (25 Credits)</w:t>
            </w:r>
          </w:p>
        </w:tc>
        <w:tc>
          <w:tcPr>
            <w:tcW w:w="5334" w:type="dxa"/>
            <w:tcBorders>
              <w:top w:val="nil"/>
              <w:left w:val="nil"/>
              <w:bottom w:val="nil"/>
              <w:right w:val="single" w:sz="4" w:space="0" w:color="auto"/>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 xml:space="preserve">  Certificate of Completion in</w:t>
            </w:r>
            <w:r w:rsidRPr="00C02342">
              <w:rPr>
                <w:rFonts w:ascii="Calibri" w:hAnsi="Calibri" w:cs="Times New Roman"/>
                <w:color w:val="000000"/>
                <w:sz w:val="20"/>
                <w:szCs w:val="20"/>
              </w:rPr>
              <w:br/>
              <w:t>Accounting (23-26 Credits)</w:t>
            </w:r>
          </w:p>
        </w:tc>
        <w:tc>
          <w:tcPr>
            <w:tcW w:w="5334" w:type="dxa"/>
            <w:tcBorders>
              <w:top w:val="nil"/>
              <w:left w:val="nil"/>
              <w:bottom w:val="nil"/>
              <w:right w:val="single" w:sz="4" w:space="0" w:color="auto"/>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Certificate of Completion in Accounting (23-26 Credits)</w:t>
            </w:r>
          </w:p>
        </w:tc>
      </w:tr>
      <w:tr w:rsidR="00C02342" w:rsidRPr="00C02342" w:rsidTr="00C02342">
        <w:trPr>
          <w:trHeight w:val="510"/>
        </w:trPr>
        <w:tc>
          <w:tcPr>
            <w:tcW w:w="2864" w:type="dxa"/>
            <w:tcBorders>
              <w:top w:val="nil"/>
              <w:left w:val="nil"/>
              <w:bottom w:val="nil"/>
              <w:right w:val="nil"/>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CIS120 Survey of Computer Information Systems</w:t>
            </w:r>
          </w:p>
        </w:tc>
        <w:tc>
          <w:tcPr>
            <w:tcW w:w="4228" w:type="dxa"/>
            <w:tcBorders>
              <w:top w:val="nil"/>
              <w:left w:val="nil"/>
              <w:bottom w:val="nil"/>
              <w:right w:val="nil"/>
            </w:tcBorders>
            <w:shd w:val="clear" w:color="auto" w:fill="auto"/>
            <w:noWrap/>
            <w:vAlign w:val="bottom"/>
            <w:hideMark/>
          </w:tcPr>
          <w:p w:rsidR="00C02342" w:rsidRPr="00C02342" w:rsidRDefault="00C02342" w:rsidP="00C02342">
            <w:pPr>
              <w:rPr>
                <w:rFonts w:ascii="Calibri" w:hAnsi="Calibri" w:cs="Times New Roman"/>
                <w:color w:val="000000"/>
                <w:sz w:val="20"/>
                <w:szCs w:val="20"/>
              </w:rPr>
            </w:pPr>
            <w:r w:rsidRPr="00C02342">
              <w:rPr>
                <w:rFonts w:ascii="Calibri" w:hAnsi="Calibri" w:cs="Times New Roman"/>
                <w:color w:val="000000"/>
                <w:sz w:val="20"/>
                <w:szCs w:val="20"/>
              </w:rPr>
              <w:t>ACC 100-Practical Accounting Procedures-3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ACC111 Accounting Principles I (3) AND</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ACC111 Accounting Principles I (3) AND</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 xml:space="preserve">ACC201 Financial Accounting </w:t>
            </w:r>
          </w:p>
        </w:tc>
        <w:tc>
          <w:tcPr>
            <w:tcW w:w="4228" w:type="dxa"/>
            <w:tcBorders>
              <w:top w:val="nil"/>
              <w:left w:val="nil"/>
              <w:bottom w:val="nil"/>
              <w:right w:val="nil"/>
            </w:tcBorders>
            <w:shd w:val="clear" w:color="auto" w:fill="auto"/>
            <w:noWrap/>
            <w:vAlign w:val="bottom"/>
            <w:hideMark/>
          </w:tcPr>
          <w:p w:rsidR="00C02342" w:rsidRPr="00C02342" w:rsidRDefault="00C02342" w:rsidP="00C02342">
            <w:pPr>
              <w:rPr>
                <w:rFonts w:ascii="Calibri" w:hAnsi="Calibri" w:cs="Times New Roman"/>
                <w:color w:val="000000"/>
                <w:sz w:val="20"/>
                <w:szCs w:val="20"/>
              </w:rPr>
            </w:pPr>
            <w:r w:rsidRPr="00C02342">
              <w:rPr>
                <w:rFonts w:ascii="Calibri" w:hAnsi="Calibri" w:cs="Times New Roman"/>
                <w:color w:val="000000"/>
                <w:sz w:val="20"/>
                <w:szCs w:val="20"/>
              </w:rPr>
              <w:t>ACC 150-Payroll Accounting-3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ACC230 Uses of Accounting Information I (3) AND</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ACC230 Uses of Accounting Information I (3) AND</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ACC202 Managerial Accounting</w:t>
            </w:r>
          </w:p>
        </w:tc>
        <w:tc>
          <w:tcPr>
            <w:tcW w:w="4228" w:type="dxa"/>
            <w:tcBorders>
              <w:top w:val="nil"/>
              <w:left w:val="nil"/>
              <w:bottom w:val="nil"/>
              <w:right w:val="nil"/>
            </w:tcBorders>
            <w:shd w:val="clear" w:color="auto" w:fill="auto"/>
            <w:noWrap/>
            <w:vAlign w:val="bottom"/>
            <w:hideMark/>
          </w:tcPr>
          <w:p w:rsidR="00C02342" w:rsidRPr="00C02342" w:rsidRDefault="00C02342" w:rsidP="00C02342">
            <w:pPr>
              <w:rPr>
                <w:rFonts w:ascii="Calibri" w:hAnsi="Calibri" w:cs="Times New Roman"/>
                <w:color w:val="000000"/>
                <w:sz w:val="20"/>
                <w:szCs w:val="20"/>
              </w:rPr>
            </w:pPr>
            <w:r w:rsidRPr="00C02342">
              <w:rPr>
                <w:rFonts w:ascii="Calibri" w:hAnsi="Calibri" w:cs="Times New Roman"/>
                <w:color w:val="000000"/>
                <w:sz w:val="20"/>
                <w:szCs w:val="20"/>
              </w:rPr>
              <w:t>ACC 200-Computerized Accounting I-4</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ACC240 Uses of Accounting Information II (3)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ACC240 Uses of Accounting Information II (3)</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ACC121 Income Tax Procedures</w:t>
            </w:r>
          </w:p>
        </w:tc>
        <w:tc>
          <w:tcPr>
            <w:tcW w:w="4228" w:type="dxa"/>
            <w:tcBorders>
              <w:top w:val="nil"/>
              <w:left w:val="nil"/>
              <w:bottom w:val="nil"/>
              <w:right w:val="nil"/>
            </w:tcBorders>
            <w:shd w:val="clear" w:color="auto" w:fill="auto"/>
            <w:noWrap/>
            <w:vAlign w:val="bottom"/>
            <w:hideMark/>
          </w:tcPr>
          <w:p w:rsidR="00C02342" w:rsidRPr="00C02342" w:rsidRDefault="00C02342" w:rsidP="00C02342">
            <w:pPr>
              <w:rPr>
                <w:rFonts w:ascii="Calibri" w:hAnsi="Calibri" w:cs="Times New Roman"/>
                <w:color w:val="000000"/>
                <w:sz w:val="20"/>
                <w:szCs w:val="20"/>
              </w:rPr>
            </w:pPr>
            <w:r w:rsidRPr="00C02342">
              <w:rPr>
                <w:rFonts w:ascii="Calibri" w:hAnsi="Calibri" w:cs="Times New Roman"/>
                <w:color w:val="000000"/>
                <w:sz w:val="20"/>
                <w:szCs w:val="20"/>
              </w:rPr>
              <w:t>ACC 211-Financial Accounting -3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OR</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OR</w:t>
            </w:r>
          </w:p>
        </w:tc>
      </w:tr>
      <w:tr w:rsidR="00C02342" w:rsidRPr="00C02342" w:rsidTr="00C02342">
        <w:trPr>
          <w:trHeight w:val="510"/>
        </w:trPr>
        <w:tc>
          <w:tcPr>
            <w:tcW w:w="2864" w:type="dxa"/>
            <w:tcBorders>
              <w:top w:val="nil"/>
              <w:left w:val="nil"/>
              <w:bottom w:val="nil"/>
              <w:right w:val="nil"/>
            </w:tcBorders>
            <w:shd w:val="clear" w:color="auto" w:fill="auto"/>
            <w:vAlign w:val="center"/>
            <w:hideMark/>
          </w:tcPr>
          <w:p w:rsidR="00C02342" w:rsidRPr="00C02342" w:rsidRDefault="00C02342" w:rsidP="00C02342">
            <w:pPr>
              <w:jc w:val="center"/>
              <w:rPr>
                <w:rFonts w:ascii="Calibri" w:hAnsi="Calibri" w:cs="Times New Roman"/>
                <w:color w:val="000000"/>
                <w:sz w:val="20"/>
                <w:szCs w:val="20"/>
              </w:rPr>
            </w:pPr>
            <w:r w:rsidRPr="00C02342">
              <w:rPr>
                <w:rFonts w:ascii="Calibri" w:hAnsi="Calibri" w:cs="Times New Roman"/>
                <w:color w:val="000000"/>
                <w:sz w:val="20"/>
                <w:szCs w:val="20"/>
              </w:rPr>
              <w:t>Accounting elective numbered 200 or higher. (3 Cr.)</w:t>
            </w:r>
          </w:p>
        </w:tc>
        <w:tc>
          <w:tcPr>
            <w:tcW w:w="4228" w:type="dxa"/>
            <w:tcBorders>
              <w:top w:val="nil"/>
              <w:left w:val="nil"/>
              <w:bottom w:val="nil"/>
              <w:right w:val="nil"/>
            </w:tcBorders>
            <w:shd w:val="clear" w:color="auto" w:fill="auto"/>
            <w:noWrap/>
            <w:vAlign w:val="bottom"/>
            <w:hideMark/>
          </w:tcPr>
          <w:p w:rsidR="00C02342" w:rsidRPr="00C02342" w:rsidRDefault="00C02342" w:rsidP="00C02342">
            <w:pPr>
              <w:rPr>
                <w:rFonts w:ascii="Calibri" w:hAnsi="Calibri" w:cs="Times New Roman"/>
                <w:color w:val="000000"/>
                <w:sz w:val="20"/>
                <w:szCs w:val="20"/>
              </w:rPr>
            </w:pPr>
            <w:r w:rsidRPr="00C02342">
              <w:rPr>
                <w:rFonts w:ascii="Calibri" w:hAnsi="Calibri" w:cs="Times New Roman"/>
                <w:color w:val="000000"/>
                <w:sz w:val="20"/>
                <w:szCs w:val="20"/>
              </w:rPr>
              <w:t>ACC 215-Quickbooks Computer Accounting-3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ACC111 Accounting Principles I (3) AND</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ACC111 Accounting Principles I (3) AND</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noWrap/>
            <w:vAlign w:val="bottom"/>
            <w:hideMark/>
          </w:tcPr>
          <w:p w:rsidR="00C02342" w:rsidRPr="00C02342" w:rsidRDefault="00C02342" w:rsidP="00C02342">
            <w:pPr>
              <w:rPr>
                <w:rFonts w:ascii="Calibri" w:hAnsi="Calibri" w:cs="Times New Roman"/>
                <w:color w:val="000000"/>
                <w:sz w:val="20"/>
                <w:szCs w:val="20"/>
              </w:rPr>
            </w:pPr>
            <w:r w:rsidRPr="00C02342">
              <w:rPr>
                <w:rFonts w:ascii="Calibri" w:hAnsi="Calibri" w:cs="Times New Roman"/>
                <w:color w:val="000000"/>
                <w:sz w:val="20"/>
                <w:szCs w:val="20"/>
              </w:rPr>
              <w:t>BUS 100-Introduction to Business-3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ACC112 Accounting Principles II (3) AND</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ACC112 Accounting Principles II (3) AND</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noWrap/>
            <w:vAlign w:val="bottom"/>
            <w:hideMark/>
          </w:tcPr>
          <w:p w:rsidR="00C02342" w:rsidRPr="00C02342" w:rsidRDefault="00C02342" w:rsidP="00C02342">
            <w:pPr>
              <w:rPr>
                <w:rFonts w:ascii="Calibri" w:hAnsi="Calibri" w:cs="Times New Roman"/>
                <w:color w:val="000000"/>
                <w:sz w:val="20"/>
                <w:szCs w:val="20"/>
              </w:rPr>
            </w:pPr>
            <w:r w:rsidRPr="00C02342">
              <w:rPr>
                <w:rFonts w:ascii="Calibri" w:hAnsi="Calibri" w:cs="Times New Roman"/>
                <w:color w:val="000000"/>
                <w:sz w:val="20"/>
                <w:szCs w:val="20"/>
              </w:rPr>
              <w:t>BUS 148-Ethics in the Workplace-3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ACC212 Managerial Accounting (3)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ACC212 Managerial Accounting (3)</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noWrap/>
            <w:vAlign w:val="bottom"/>
            <w:hideMark/>
          </w:tcPr>
          <w:p w:rsidR="00C02342" w:rsidRPr="00C02342" w:rsidRDefault="00C02342" w:rsidP="00C02342">
            <w:pPr>
              <w:rPr>
                <w:rFonts w:ascii="Calibri" w:hAnsi="Calibri" w:cs="Times New Roman"/>
                <w:color w:val="000000"/>
                <w:sz w:val="20"/>
                <w:szCs w:val="20"/>
              </w:rPr>
            </w:pPr>
            <w:r w:rsidRPr="00C02342">
              <w:rPr>
                <w:rFonts w:ascii="Calibri" w:hAnsi="Calibri" w:cs="Times New Roman"/>
                <w:color w:val="000000"/>
                <w:sz w:val="20"/>
                <w:szCs w:val="20"/>
              </w:rPr>
              <w:t>WRT 154*-Career Communications-3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OR</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OR</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ACC211 Financial Accounting (3) AND</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ACC211 Financial Accounting (3) AND</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ACC212 Managerial Accounting (3) 6-9</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ACC212 Managerial Accounting (3) 6-9</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ACC105 Payroll, Sales and Property Taxes 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ACC105 Payroll, Sales and Property Taxes 3</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ACC115 Computerized Accounting 2</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 ACC115 Computerized Accounting 2</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CIS114DE Excel Spreadsheet 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CIS114DE Excel Spreadsheet 3</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CIS105 Survey of Computer Information Systems 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CIS105 Survey of Computer Information Systems 3</w:t>
            </w:r>
          </w:p>
        </w:tc>
      </w:tr>
      <w:tr w:rsidR="00C02342" w:rsidRPr="00C02342" w:rsidTr="00C02342">
        <w:trPr>
          <w:trHeight w:val="255"/>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GBS151 Introduction to Business 3</w:t>
            </w:r>
          </w:p>
        </w:tc>
        <w:tc>
          <w:tcPr>
            <w:tcW w:w="5334" w:type="dxa"/>
            <w:tcBorders>
              <w:top w:val="nil"/>
              <w:left w:val="nil"/>
              <w:bottom w:val="nil"/>
              <w:right w:val="nil"/>
            </w:tcBorders>
            <w:shd w:val="clear" w:color="auto" w:fill="auto"/>
            <w:noWrap/>
            <w:vAlign w:val="center"/>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GBS151 Introduction to Business 3</w:t>
            </w: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bottom"/>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GBS205 Legal, Ethical and Regulatory Issues in Business 3</w:t>
            </w:r>
          </w:p>
        </w:tc>
        <w:tc>
          <w:tcPr>
            <w:tcW w:w="5334" w:type="dxa"/>
            <w:tcBorders>
              <w:top w:val="nil"/>
              <w:left w:val="nil"/>
              <w:bottom w:val="nil"/>
              <w:right w:val="nil"/>
            </w:tcBorders>
            <w:shd w:val="clear" w:color="auto" w:fill="auto"/>
            <w:noWrap/>
            <w:vAlign w:val="bottom"/>
            <w:hideMark/>
          </w:tcPr>
          <w:p w:rsidR="00C02342" w:rsidRPr="00C02342" w:rsidRDefault="00C02342" w:rsidP="00C02342">
            <w:pPr>
              <w:rPr>
                <w:rFonts w:ascii="Arial" w:hAnsi="Arial" w:cs="Arial"/>
                <w:color w:val="000000"/>
                <w:sz w:val="20"/>
                <w:szCs w:val="20"/>
              </w:rPr>
            </w:pPr>
            <w:r w:rsidRPr="00C02342">
              <w:rPr>
                <w:rFonts w:ascii="Arial" w:hAnsi="Arial" w:cs="Arial"/>
                <w:color w:val="000000"/>
                <w:sz w:val="20"/>
                <w:szCs w:val="20"/>
              </w:rPr>
              <w:t>GBS205 Legal, Ethical and Regulatory Issues in Business 3</w:t>
            </w:r>
          </w:p>
        </w:tc>
      </w:tr>
      <w:tr w:rsidR="00C02342" w:rsidRPr="00C02342" w:rsidTr="00C02342">
        <w:trPr>
          <w:trHeight w:val="840"/>
        </w:trPr>
        <w:tc>
          <w:tcPr>
            <w:tcW w:w="2864" w:type="dxa"/>
            <w:tcBorders>
              <w:top w:val="nil"/>
              <w:left w:val="nil"/>
              <w:bottom w:val="nil"/>
              <w:right w:val="nil"/>
            </w:tcBorders>
            <w:shd w:val="clear" w:color="auto" w:fill="auto"/>
            <w:vAlign w:val="center"/>
            <w:hideMark/>
          </w:tcPr>
          <w:p w:rsidR="00C02342" w:rsidRPr="00C02342" w:rsidRDefault="00C02342" w:rsidP="00C02342">
            <w:pPr>
              <w:rPr>
                <w:rFonts w:ascii="Arial" w:hAnsi="Arial" w:cs="Arial"/>
                <w:color w:val="000000"/>
                <w:sz w:val="20"/>
                <w:szCs w:val="20"/>
              </w:rPr>
            </w:pPr>
          </w:p>
        </w:tc>
        <w:tc>
          <w:tcPr>
            <w:tcW w:w="4228" w:type="dxa"/>
            <w:tcBorders>
              <w:top w:val="nil"/>
              <w:left w:val="nil"/>
              <w:bottom w:val="nil"/>
              <w:right w:val="nil"/>
            </w:tcBorders>
            <w:shd w:val="clear" w:color="auto" w:fill="auto"/>
            <w:vAlign w:val="center"/>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bottom"/>
            <w:hideMark/>
          </w:tcPr>
          <w:p w:rsidR="00C02342" w:rsidRPr="00C02342" w:rsidRDefault="00C02342" w:rsidP="00C02342">
            <w:pPr>
              <w:jc w:val="center"/>
              <w:rPr>
                <w:rFonts w:ascii="Times New Roman" w:hAnsi="Times New Roman" w:cs="Times New Roman"/>
                <w:sz w:val="20"/>
                <w:szCs w:val="20"/>
              </w:rPr>
            </w:pPr>
          </w:p>
        </w:tc>
        <w:tc>
          <w:tcPr>
            <w:tcW w:w="5334" w:type="dxa"/>
            <w:tcBorders>
              <w:top w:val="nil"/>
              <w:left w:val="nil"/>
              <w:bottom w:val="nil"/>
              <w:right w:val="nil"/>
            </w:tcBorders>
            <w:shd w:val="clear" w:color="auto" w:fill="auto"/>
            <w:noWrap/>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r w:rsidR="00C02342" w:rsidRPr="00C02342" w:rsidTr="00C02342">
        <w:trPr>
          <w:trHeight w:val="255"/>
        </w:trPr>
        <w:tc>
          <w:tcPr>
            <w:tcW w:w="286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4228"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c>
          <w:tcPr>
            <w:tcW w:w="5334" w:type="dxa"/>
            <w:tcBorders>
              <w:top w:val="nil"/>
              <w:left w:val="nil"/>
              <w:bottom w:val="nil"/>
              <w:right w:val="nil"/>
            </w:tcBorders>
            <w:shd w:val="clear" w:color="auto" w:fill="auto"/>
            <w:vAlign w:val="bottom"/>
            <w:hideMark/>
          </w:tcPr>
          <w:p w:rsidR="00C02342" w:rsidRPr="00C02342" w:rsidRDefault="00C02342" w:rsidP="00C02342">
            <w:pPr>
              <w:rPr>
                <w:rFonts w:ascii="Times New Roman" w:hAnsi="Times New Roman" w:cs="Times New Roman"/>
                <w:sz w:val="20"/>
                <w:szCs w:val="20"/>
              </w:rPr>
            </w:pPr>
          </w:p>
        </w:tc>
      </w:tr>
    </w:tbl>
    <w:p w:rsidR="00B12430" w:rsidRDefault="00B12430" w:rsidP="00B12430">
      <w:pPr>
        <w:autoSpaceDE w:val="0"/>
        <w:autoSpaceDN w:val="0"/>
        <w:adjustRightInd w:val="0"/>
        <w:outlineLvl w:val="0"/>
        <w:rPr>
          <w:rFonts w:ascii="Calibri" w:hAnsi="Calibri" w:cs="Calibri"/>
          <w:b/>
          <w:bCs/>
          <w:sz w:val="40"/>
          <w:szCs w:val="40"/>
        </w:rPr>
      </w:pPr>
    </w:p>
    <w:sectPr w:rsidR="00B12430" w:rsidSect="00E92096">
      <w:pgSz w:w="20160" w:h="12240" w:orient="landscape" w:code="5"/>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28" w:rsidRDefault="00604F28" w:rsidP="00A1562B">
      <w:r>
        <w:separator/>
      </w:r>
    </w:p>
  </w:endnote>
  <w:endnote w:type="continuationSeparator" w:id="0">
    <w:p w:rsidR="00604F28" w:rsidRDefault="00604F28"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9E5" w:rsidRPr="00A51FD9" w:rsidRDefault="00E919E5"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rsidR="00E919E5" w:rsidRDefault="00E919E5" w:rsidP="00A51FD9">
    <w:pPr>
      <w:pStyle w:val="Footer"/>
      <w:jc w:val="right"/>
    </w:pPr>
  </w:p>
  <w:p w:rsidR="00E919E5" w:rsidRDefault="00E91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28" w:rsidRDefault="00604F28" w:rsidP="00A1562B">
      <w:r>
        <w:separator/>
      </w:r>
    </w:p>
  </w:footnote>
  <w:footnote w:type="continuationSeparator" w:id="0">
    <w:p w:rsidR="00604F28" w:rsidRDefault="00604F28" w:rsidP="00A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9E5" w:rsidRDefault="00E91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036"/>
    <w:multiLevelType w:val="hybridMultilevel"/>
    <w:tmpl w:val="48741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62AC5"/>
    <w:multiLevelType w:val="hybridMultilevel"/>
    <w:tmpl w:val="278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13EB9"/>
    <w:multiLevelType w:val="hybridMultilevel"/>
    <w:tmpl w:val="0F5A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14DE5"/>
    <w:rsid w:val="000638E3"/>
    <w:rsid w:val="000A1E31"/>
    <w:rsid w:val="000B3560"/>
    <w:rsid w:val="000D202D"/>
    <w:rsid w:val="000F1911"/>
    <w:rsid w:val="0015068C"/>
    <w:rsid w:val="00162891"/>
    <w:rsid w:val="001644AC"/>
    <w:rsid w:val="001A1B97"/>
    <w:rsid w:val="001A4970"/>
    <w:rsid w:val="001F659D"/>
    <w:rsid w:val="001F6715"/>
    <w:rsid w:val="00217F07"/>
    <w:rsid w:val="00227CE5"/>
    <w:rsid w:val="00232F70"/>
    <w:rsid w:val="00266DC4"/>
    <w:rsid w:val="0026708A"/>
    <w:rsid w:val="00270E8F"/>
    <w:rsid w:val="002D39C3"/>
    <w:rsid w:val="002F304F"/>
    <w:rsid w:val="0031226B"/>
    <w:rsid w:val="00342E22"/>
    <w:rsid w:val="003434CE"/>
    <w:rsid w:val="00382D1A"/>
    <w:rsid w:val="003E6806"/>
    <w:rsid w:val="00410448"/>
    <w:rsid w:val="004450FE"/>
    <w:rsid w:val="00456D07"/>
    <w:rsid w:val="00463062"/>
    <w:rsid w:val="00471642"/>
    <w:rsid w:val="00480258"/>
    <w:rsid w:val="004B33BA"/>
    <w:rsid w:val="00500A44"/>
    <w:rsid w:val="00520DDD"/>
    <w:rsid w:val="0052190F"/>
    <w:rsid w:val="00531992"/>
    <w:rsid w:val="005378C3"/>
    <w:rsid w:val="005508AF"/>
    <w:rsid w:val="005904CF"/>
    <w:rsid w:val="00592AAE"/>
    <w:rsid w:val="00596833"/>
    <w:rsid w:val="005A5F51"/>
    <w:rsid w:val="005C0D04"/>
    <w:rsid w:val="005C352C"/>
    <w:rsid w:val="00604F28"/>
    <w:rsid w:val="006215CE"/>
    <w:rsid w:val="006976D2"/>
    <w:rsid w:val="00697C58"/>
    <w:rsid w:val="006A3FD7"/>
    <w:rsid w:val="006A40F8"/>
    <w:rsid w:val="006C1242"/>
    <w:rsid w:val="006C6D7E"/>
    <w:rsid w:val="006D7D51"/>
    <w:rsid w:val="00732B27"/>
    <w:rsid w:val="00743FF3"/>
    <w:rsid w:val="00762D80"/>
    <w:rsid w:val="007A0A63"/>
    <w:rsid w:val="007D6F17"/>
    <w:rsid w:val="007F0462"/>
    <w:rsid w:val="007F194E"/>
    <w:rsid w:val="00817032"/>
    <w:rsid w:val="0083009B"/>
    <w:rsid w:val="00836EA6"/>
    <w:rsid w:val="008778A2"/>
    <w:rsid w:val="0089268B"/>
    <w:rsid w:val="008A19CF"/>
    <w:rsid w:val="008D3070"/>
    <w:rsid w:val="008E7574"/>
    <w:rsid w:val="009150D1"/>
    <w:rsid w:val="0091596C"/>
    <w:rsid w:val="00922199"/>
    <w:rsid w:val="0092308E"/>
    <w:rsid w:val="00951A16"/>
    <w:rsid w:val="00973711"/>
    <w:rsid w:val="0098557E"/>
    <w:rsid w:val="009A31FC"/>
    <w:rsid w:val="009C3B1F"/>
    <w:rsid w:val="009C643D"/>
    <w:rsid w:val="009C6CF8"/>
    <w:rsid w:val="009D3CC3"/>
    <w:rsid w:val="009E5848"/>
    <w:rsid w:val="009F257B"/>
    <w:rsid w:val="00A019CD"/>
    <w:rsid w:val="00A11461"/>
    <w:rsid w:val="00A1562B"/>
    <w:rsid w:val="00A51FD9"/>
    <w:rsid w:val="00AC0686"/>
    <w:rsid w:val="00AC5914"/>
    <w:rsid w:val="00AD5A74"/>
    <w:rsid w:val="00AE052E"/>
    <w:rsid w:val="00B11530"/>
    <w:rsid w:val="00B12430"/>
    <w:rsid w:val="00B302F9"/>
    <w:rsid w:val="00B43809"/>
    <w:rsid w:val="00B91F0D"/>
    <w:rsid w:val="00B96476"/>
    <w:rsid w:val="00BB576E"/>
    <w:rsid w:val="00BD6018"/>
    <w:rsid w:val="00C02342"/>
    <w:rsid w:val="00C1659E"/>
    <w:rsid w:val="00C26004"/>
    <w:rsid w:val="00C4079D"/>
    <w:rsid w:val="00C44FA3"/>
    <w:rsid w:val="00C45380"/>
    <w:rsid w:val="00C464F8"/>
    <w:rsid w:val="00C915F0"/>
    <w:rsid w:val="00CC3401"/>
    <w:rsid w:val="00CE25F8"/>
    <w:rsid w:val="00D102EA"/>
    <w:rsid w:val="00D349C8"/>
    <w:rsid w:val="00D5429D"/>
    <w:rsid w:val="00D57397"/>
    <w:rsid w:val="00D7302E"/>
    <w:rsid w:val="00DB43F3"/>
    <w:rsid w:val="00E3119A"/>
    <w:rsid w:val="00E463E3"/>
    <w:rsid w:val="00E839A1"/>
    <w:rsid w:val="00E919E5"/>
    <w:rsid w:val="00E92096"/>
    <w:rsid w:val="00EA082A"/>
    <w:rsid w:val="00EB54DE"/>
    <w:rsid w:val="00F36527"/>
    <w:rsid w:val="00F630FE"/>
    <w:rsid w:val="00FA6433"/>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98557E"/>
    <w:pPr>
      <w:ind w:left="720"/>
      <w:contextualSpacing/>
    </w:pPr>
  </w:style>
  <w:style w:type="paragraph" w:styleId="CommentText">
    <w:name w:val="annotation text"/>
    <w:basedOn w:val="Normal"/>
    <w:link w:val="CommentTextChar"/>
    <w:semiHidden/>
    <w:rsid w:val="000D202D"/>
    <w:rPr>
      <w:rFonts w:ascii="Times New Roman" w:hAnsi="Times New Roman" w:cs="Times New Roman"/>
      <w:sz w:val="20"/>
      <w:szCs w:val="20"/>
    </w:rPr>
  </w:style>
  <w:style w:type="character" w:customStyle="1" w:styleId="CommentTextChar">
    <w:name w:val="Comment Text Char"/>
    <w:basedOn w:val="DefaultParagraphFont"/>
    <w:link w:val="CommentText"/>
    <w:semiHidden/>
    <w:rsid w:val="000D202D"/>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92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98557E"/>
    <w:pPr>
      <w:ind w:left="720"/>
      <w:contextualSpacing/>
    </w:pPr>
  </w:style>
  <w:style w:type="paragraph" w:styleId="CommentText">
    <w:name w:val="annotation text"/>
    <w:basedOn w:val="Normal"/>
    <w:link w:val="CommentTextChar"/>
    <w:semiHidden/>
    <w:rsid w:val="000D202D"/>
    <w:rPr>
      <w:rFonts w:ascii="Times New Roman" w:hAnsi="Times New Roman" w:cs="Times New Roman"/>
      <w:sz w:val="20"/>
      <w:szCs w:val="20"/>
    </w:rPr>
  </w:style>
  <w:style w:type="character" w:customStyle="1" w:styleId="CommentTextChar">
    <w:name w:val="Comment Text Char"/>
    <w:basedOn w:val="DefaultParagraphFont"/>
    <w:link w:val="CommentText"/>
    <w:semiHidden/>
    <w:rsid w:val="000D202D"/>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92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7711">
      <w:bodyDiv w:val="1"/>
      <w:marLeft w:val="0"/>
      <w:marRight w:val="0"/>
      <w:marTop w:val="0"/>
      <w:marBottom w:val="0"/>
      <w:divBdr>
        <w:top w:val="none" w:sz="0" w:space="0" w:color="auto"/>
        <w:left w:val="none" w:sz="0" w:space="0" w:color="auto"/>
        <w:bottom w:val="none" w:sz="0" w:space="0" w:color="auto"/>
        <w:right w:val="none" w:sz="0" w:space="0" w:color="auto"/>
      </w:divBdr>
      <w:divsChild>
        <w:div w:id="2120640189">
          <w:marLeft w:val="0"/>
          <w:marRight w:val="0"/>
          <w:marTop w:val="0"/>
          <w:marBottom w:val="0"/>
          <w:divBdr>
            <w:top w:val="none" w:sz="0" w:space="0" w:color="auto"/>
            <w:left w:val="none" w:sz="0" w:space="0" w:color="auto"/>
            <w:bottom w:val="none" w:sz="0" w:space="0" w:color="auto"/>
            <w:right w:val="none" w:sz="0" w:space="0" w:color="auto"/>
          </w:divBdr>
        </w:div>
      </w:divsChild>
    </w:div>
    <w:div w:id="478574898">
      <w:bodyDiv w:val="1"/>
      <w:marLeft w:val="0"/>
      <w:marRight w:val="0"/>
      <w:marTop w:val="0"/>
      <w:marBottom w:val="0"/>
      <w:divBdr>
        <w:top w:val="none" w:sz="0" w:space="0" w:color="auto"/>
        <w:left w:val="none" w:sz="0" w:space="0" w:color="auto"/>
        <w:bottom w:val="none" w:sz="0" w:space="0" w:color="auto"/>
        <w:right w:val="none" w:sz="0" w:space="0" w:color="auto"/>
      </w:divBdr>
    </w:div>
    <w:div w:id="1105618261">
      <w:bodyDiv w:val="1"/>
      <w:marLeft w:val="0"/>
      <w:marRight w:val="0"/>
      <w:marTop w:val="0"/>
      <w:marBottom w:val="0"/>
      <w:divBdr>
        <w:top w:val="none" w:sz="0" w:space="0" w:color="auto"/>
        <w:left w:val="none" w:sz="0" w:space="0" w:color="auto"/>
        <w:bottom w:val="none" w:sz="0" w:space="0" w:color="auto"/>
        <w:right w:val="none" w:sz="0" w:space="0" w:color="auto"/>
      </w:divBdr>
    </w:div>
    <w:div w:id="1217401445">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627851665">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 w:id="20817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osalado.edu/programs/account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pima.edu/programs-courses/credit-programs-degrees/business-careers/accounting/accounting-aa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6861C-4B5B-45AB-A0C4-B0A6CC799F93}"/>
</file>

<file path=customXml/itemProps2.xml><?xml version="1.0" encoding="utf-8"?>
<ds:datastoreItem xmlns:ds="http://schemas.openxmlformats.org/officeDocument/2006/customXml" ds:itemID="{4FC8DEDF-4B02-4DC4-BC87-EA68E00BCE3C}"/>
</file>

<file path=customXml/itemProps3.xml><?xml version="1.0" encoding="utf-8"?>
<ds:datastoreItem xmlns:ds="http://schemas.openxmlformats.org/officeDocument/2006/customXml" ds:itemID="{8F446270-86BE-4C9E-B6F1-9865D3670816}"/>
</file>

<file path=docProps/app.xml><?xml version="1.0" encoding="utf-8"?>
<Properties xmlns="http://schemas.openxmlformats.org/officeDocument/2006/extended-properties" xmlns:vt="http://schemas.openxmlformats.org/officeDocument/2006/docPropsVTypes">
  <Template>Normal</Template>
  <TotalTime>0</TotalTime>
  <Pages>11</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mary</cp:lastModifiedBy>
  <cp:revision>2</cp:revision>
  <dcterms:created xsi:type="dcterms:W3CDTF">2017-08-08T13:54:00Z</dcterms:created>
  <dcterms:modified xsi:type="dcterms:W3CDTF">2017-08-08T13:54:00Z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