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rsidR="00B12430" w:rsidRDefault="003F2755">
            <w:pPr>
              <w:autoSpaceDE w:val="0"/>
              <w:autoSpaceDN w:val="0"/>
              <w:adjustRightInd w:val="0"/>
              <w:outlineLvl w:val="0"/>
              <w:rPr>
                <w:rFonts w:ascii="Calibri" w:hAnsi="Calibri" w:cs="Calibri"/>
                <w:bCs/>
                <w:sz w:val="20"/>
                <w:szCs w:val="20"/>
              </w:rPr>
            </w:pPr>
            <w:r>
              <w:rPr>
                <w:rFonts w:ascii="Calibri" w:hAnsi="Calibri" w:cs="Calibri"/>
                <w:bCs/>
                <w:sz w:val="20"/>
                <w:szCs w:val="20"/>
              </w:rPr>
              <w:t>Recreation &amp; Tourism Management A.A. degree</w:t>
            </w:r>
            <w:r w:rsidR="007C7B59">
              <w:rPr>
                <w:rFonts w:ascii="Calibri" w:hAnsi="Calibri" w:cs="Calibri"/>
                <w:bCs/>
                <w:sz w:val="20"/>
                <w:szCs w:val="20"/>
              </w:rPr>
              <w:t>-in process-for Fall of 2016</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3F2755">
            <w:pPr>
              <w:autoSpaceDE w:val="0"/>
              <w:autoSpaceDN w:val="0"/>
              <w:adjustRightInd w:val="0"/>
              <w:outlineLvl w:val="0"/>
              <w:rPr>
                <w:rFonts w:ascii="Calibri" w:hAnsi="Calibri" w:cs="Calibri"/>
                <w:bCs/>
                <w:sz w:val="20"/>
                <w:szCs w:val="20"/>
              </w:rPr>
            </w:pPr>
            <w:r>
              <w:rPr>
                <w:rFonts w:ascii="Calibri" w:hAnsi="Calibri" w:cs="Calibri"/>
                <w:bCs/>
                <w:sz w:val="20"/>
                <w:szCs w:val="20"/>
              </w:rPr>
              <w:t>Recreation Management Certificate</w:t>
            </w:r>
            <w:r w:rsidR="007C7B59">
              <w:rPr>
                <w:rFonts w:ascii="Calibri" w:hAnsi="Calibri" w:cs="Calibri"/>
                <w:bCs/>
                <w:sz w:val="20"/>
                <w:szCs w:val="20"/>
              </w:rPr>
              <w:t>-complete</w:t>
            </w:r>
            <w:bookmarkStart w:id="0" w:name="_GoBack"/>
            <w:bookmarkEnd w:id="0"/>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3F2755">
              <w:rPr>
                <w:rFonts w:ascii="Calibri" w:hAnsi="Calibri" w:cs="Calibri"/>
                <w:bCs/>
                <w:sz w:val="20"/>
                <w:szCs w:val="20"/>
              </w:rPr>
              <w:t xml:space="preserve">  Cheryl M. Boron, M.S.</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3F2755">
              <w:rPr>
                <w:rFonts w:ascii="Calibri" w:hAnsi="Calibri" w:cs="Calibri"/>
                <w:bCs/>
                <w:sz w:val="20"/>
                <w:szCs w:val="20"/>
              </w:rPr>
              <w:t xml:space="preserve">  SPC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3F2755">
              <w:rPr>
                <w:rFonts w:ascii="Calibri" w:hAnsi="Calibri" w:cs="Calibri"/>
                <w:bCs/>
                <w:sz w:val="20"/>
                <w:szCs w:val="20"/>
              </w:rPr>
              <w:t xml:space="preserve">  520-494-5353</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3F2755">
              <w:rPr>
                <w:rFonts w:ascii="Calibri" w:hAnsi="Calibri" w:cs="Calibri"/>
                <w:bCs/>
                <w:sz w:val="20"/>
                <w:szCs w:val="20"/>
              </w:rPr>
              <w:t>Cheryl.boron@centralaz.edu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rsidR="004E3FB7" w:rsidRPr="00A435DB" w:rsidRDefault="004E3FB7">
            <w:pPr>
              <w:autoSpaceDE w:val="0"/>
              <w:autoSpaceDN w:val="0"/>
              <w:adjustRightInd w:val="0"/>
              <w:outlineLvl w:val="0"/>
              <w:rPr>
                <w:rFonts w:ascii="Calibri" w:hAnsi="Calibri" w:cs="Calibri"/>
                <w:b/>
                <w:sz w:val="20"/>
                <w:szCs w:val="20"/>
              </w:rPr>
            </w:pPr>
            <w:r w:rsidRPr="00A435DB">
              <w:rPr>
                <w:rFonts w:ascii="Calibri" w:hAnsi="Calibri" w:cs="Calibri"/>
                <w:b/>
                <w:sz w:val="20"/>
                <w:szCs w:val="20"/>
              </w:rPr>
              <w:t>New Description for Fall of 2016:</w:t>
            </w:r>
          </w:p>
          <w:p w:rsidR="001A090A" w:rsidRPr="001A090A" w:rsidRDefault="003F2755" w:rsidP="001A090A">
            <w:pPr>
              <w:rPr>
                <w:sz w:val="20"/>
                <w:szCs w:val="20"/>
              </w:rPr>
            </w:pPr>
            <w:r w:rsidRPr="00BA5B9F">
              <w:rPr>
                <w:rFonts w:ascii="Calibri" w:hAnsi="Calibri" w:cs="Calibri"/>
                <w:b/>
                <w:sz w:val="20"/>
                <w:szCs w:val="20"/>
              </w:rPr>
              <w:t>A.A:</w:t>
            </w:r>
            <w:r>
              <w:rPr>
                <w:rFonts w:ascii="Calibri" w:hAnsi="Calibri" w:cs="Calibri"/>
                <w:sz w:val="20"/>
                <w:szCs w:val="20"/>
              </w:rPr>
              <w:t xml:space="preserve">  </w:t>
            </w:r>
            <w:r w:rsidR="001A090A" w:rsidRPr="001A090A">
              <w:rPr>
                <w:sz w:val="20"/>
                <w:szCs w:val="20"/>
              </w:rPr>
              <w:t xml:space="preserve">This A.A. Degree prepares students for professional positions of </w:t>
            </w:r>
            <w:r w:rsidR="001A090A" w:rsidRPr="001A090A">
              <w:rPr>
                <w:b/>
                <w:sz w:val="20"/>
                <w:szCs w:val="20"/>
              </w:rPr>
              <w:t>employment</w:t>
            </w:r>
            <w:r w:rsidR="001A090A" w:rsidRPr="001A090A">
              <w:rPr>
                <w:sz w:val="20"/>
                <w:szCs w:val="20"/>
              </w:rPr>
              <w:t xml:space="preserve"> in Parks, </w:t>
            </w:r>
          </w:p>
          <w:p w:rsidR="001A090A" w:rsidRPr="001A090A" w:rsidRDefault="001A090A" w:rsidP="001A090A">
            <w:pPr>
              <w:rPr>
                <w:sz w:val="20"/>
                <w:szCs w:val="20"/>
              </w:rPr>
            </w:pPr>
            <w:r w:rsidRPr="001A090A">
              <w:rPr>
                <w:sz w:val="20"/>
                <w:szCs w:val="20"/>
              </w:rPr>
              <w:t xml:space="preserve">Recreation and Tourism Management program areas.  </w:t>
            </w:r>
          </w:p>
          <w:p w:rsidR="001A090A" w:rsidRPr="001A090A" w:rsidRDefault="001A090A" w:rsidP="001A090A">
            <w:pPr>
              <w:rPr>
                <w:sz w:val="20"/>
                <w:szCs w:val="20"/>
              </w:rPr>
            </w:pPr>
          </w:p>
          <w:p w:rsidR="001A090A" w:rsidRPr="001A090A" w:rsidRDefault="001A090A" w:rsidP="001A090A">
            <w:pPr>
              <w:rPr>
                <w:sz w:val="20"/>
                <w:szCs w:val="20"/>
              </w:rPr>
            </w:pPr>
            <w:r w:rsidRPr="001A090A">
              <w:rPr>
                <w:sz w:val="20"/>
                <w:szCs w:val="20"/>
              </w:rPr>
              <w:t xml:space="preserve">This program also prepares students for </w:t>
            </w:r>
            <w:r w:rsidRPr="001A090A">
              <w:rPr>
                <w:b/>
                <w:sz w:val="20"/>
                <w:szCs w:val="20"/>
              </w:rPr>
              <w:t>transfer</w:t>
            </w:r>
            <w:r w:rsidRPr="001A090A">
              <w:rPr>
                <w:sz w:val="20"/>
                <w:szCs w:val="20"/>
              </w:rPr>
              <w:t xml:space="preserve"> into Parks, Recreation and Tourism upper level degree programs.</w:t>
            </w:r>
          </w:p>
          <w:p w:rsidR="001A090A" w:rsidRPr="001A090A" w:rsidRDefault="001A090A" w:rsidP="001A090A">
            <w:pPr>
              <w:rPr>
                <w:sz w:val="20"/>
                <w:szCs w:val="20"/>
              </w:rPr>
            </w:pPr>
          </w:p>
          <w:p w:rsidR="001A090A" w:rsidRPr="001A090A" w:rsidRDefault="001A090A" w:rsidP="001A090A">
            <w:pPr>
              <w:rPr>
                <w:sz w:val="20"/>
                <w:szCs w:val="20"/>
              </w:rPr>
            </w:pPr>
            <w:r w:rsidRPr="001A090A">
              <w:rPr>
                <w:sz w:val="20"/>
                <w:szCs w:val="20"/>
              </w:rPr>
              <w:t xml:space="preserve">Preparation in areas such as </w:t>
            </w:r>
            <w:r w:rsidRPr="001A090A">
              <w:rPr>
                <w:b/>
                <w:sz w:val="20"/>
                <w:szCs w:val="20"/>
              </w:rPr>
              <w:t>program delivery positions</w:t>
            </w:r>
            <w:r w:rsidRPr="001A090A">
              <w:rPr>
                <w:sz w:val="20"/>
                <w:szCs w:val="20"/>
              </w:rPr>
              <w:t xml:space="preserve"> in the diverse public, nonprofit and private organizations in Parks, Recreation and Tourism.</w:t>
            </w:r>
          </w:p>
          <w:p w:rsidR="001A090A" w:rsidRPr="001A090A" w:rsidRDefault="001A090A" w:rsidP="001A090A">
            <w:pPr>
              <w:rPr>
                <w:sz w:val="20"/>
                <w:szCs w:val="20"/>
              </w:rPr>
            </w:pPr>
          </w:p>
          <w:p w:rsidR="001A090A" w:rsidRDefault="001A090A" w:rsidP="001A090A">
            <w:pPr>
              <w:rPr>
                <w:sz w:val="20"/>
                <w:szCs w:val="20"/>
              </w:rPr>
            </w:pPr>
            <w:r w:rsidRPr="001A090A">
              <w:rPr>
                <w:sz w:val="20"/>
                <w:szCs w:val="20"/>
              </w:rPr>
              <w:t>The recreation related professions represent a diverse field focusing on the role of leisure in youth and adult development, or parks/open space to community quality of life, or leisure, sports and natural resource tourism to economic and community development, and providing human services in meeting community needs.</w:t>
            </w:r>
          </w:p>
          <w:p w:rsidR="00A435DB" w:rsidRPr="001A090A" w:rsidRDefault="00A435DB" w:rsidP="001A090A">
            <w:pPr>
              <w:rPr>
                <w:sz w:val="20"/>
                <w:szCs w:val="20"/>
              </w:rPr>
            </w:pPr>
          </w:p>
          <w:p w:rsidR="00B12430" w:rsidRPr="00A435DB" w:rsidRDefault="00A435DB">
            <w:pPr>
              <w:autoSpaceDE w:val="0"/>
              <w:autoSpaceDN w:val="0"/>
              <w:adjustRightInd w:val="0"/>
              <w:outlineLvl w:val="0"/>
              <w:rPr>
                <w:rFonts w:ascii="Calibri" w:hAnsi="Calibri" w:cs="Calibri"/>
                <w:b/>
                <w:sz w:val="20"/>
                <w:szCs w:val="20"/>
              </w:rPr>
            </w:pPr>
            <w:r w:rsidRPr="00A435DB">
              <w:rPr>
                <w:rFonts w:ascii="Calibri" w:hAnsi="Calibri" w:cs="Calibri"/>
                <w:b/>
                <w:sz w:val="20"/>
                <w:szCs w:val="20"/>
              </w:rPr>
              <w:t>Same Description as before:</w:t>
            </w:r>
          </w:p>
          <w:p w:rsidR="003F2755" w:rsidRDefault="003F2755">
            <w:pPr>
              <w:autoSpaceDE w:val="0"/>
              <w:autoSpaceDN w:val="0"/>
              <w:adjustRightInd w:val="0"/>
              <w:outlineLvl w:val="0"/>
              <w:rPr>
                <w:rFonts w:ascii="Calibri" w:hAnsi="Calibri" w:cs="Calibri"/>
                <w:sz w:val="20"/>
                <w:szCs w:val="20"/>
              </w:rPr>
            </w:pPr>
            <w:r w:rsidRPr="00BA5B9F">
              <w:rPr>
                <w:rFonts w:ascii="Calibri" w:hAnsi="Calibri" w:cs="Calibri"/>
                <w:b/>
                <w:sz w:val="20"/>
                <w:szCs w:val="20"/>
              </w:rPr>
              <w:t>Certificate:</w:t>
            </w:r>
            <w:r>
              <w:rPr>
                <w:rFonts w:ascii="Calibri" w:hAnsi="Calibri" w:cs="Calibri"/>
                <w:sz w:val="20"/>
                <w:szCs w:val="20"/>
              </w:rPr>
              <w:t xml:space="preserve"> This certificate prepares students for employment in recreation and tourism management and program delivery positions in diverse public, nonprofit, and private organizations such as municipal and county parks and recreation departments, state and national resource agencies, YMCAs, Boys and Girls Clubs of America, and other nonprofit agencies, clinical rehabilitation centers, hospitals, visitor and convention bureaus, senior centers, resorts and spas, destination management companies and other components of the tourism/commercial recreation industry.</w:t>
            </w:r>
          </w:p>
          <w:p w:rsidR="00B12430" w:rsidRDefault="00B12430">
            <w:pPr>
              <w:autoSpaceDE w:val="0"/>
              <w:autoSpaceDN w:val="0"/>
              <w:adjustRightInd w:val="0"/>
              <w:outlineLvl w:val="0"/>
              <w:rPr>
                <w:rFonts w:ascii="Calibri" w:hAnsi="Calibri" w:cs="Calibri"/>
                <w:sz w:val="20"/>
                <w:szCs w:val="20"/>
              </w:rPr>
            </w:pP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rsidR="00520DDD" w:rsidRPr="00227CE5" w:rsidRDefault="00721787">
            <w:pPr>
              <w:autoSpaceDE w:val="0"/>
              <w:autoSpaceDN w:val="0"/>
              <w:adjustRightInd w:val="0"/>
              <w:outlineLvl w:val="0"/>
              <w:rPr>
                <w:rFonts w:ascii="Calibri" w:hAnsi="Calibri" w:cs="Calibri"/>
                <w:sz w:val="20"/>
                <w:szCs w:val="20"/>
              </w:rPr>
            </w:pPr>
            <w:r>
              <w:rPr>
                <w:rFonts w:ascii="Calibri" w:hAnsi="Calibri" w:cs="Calibri"/>
                <w:sz w:val="20"/>
                <w:szCs w:val="20"/>
              </w:rPr>
              <w:t>N</w:t>
            </w:r>
            <w:r w:rsidR="007E0AD2">
              <w:rPr>
                <w:rFonts w:ascii="Calibri" w:hAnsi="Calibri" w:cs="Calibri"/>
                <w:sz w:val="20"/>
                <w:szCs w:val="20"/>
              </w:rPr>
              <w:t>o</w:t>
            </w:r>
            <w:r>
              <w:rPr>
                <w:rFonts w:ascii="Calibri" w:hAnsi="Calibri" w:cs="Calibri"/>
                <w:sz w:val="20"/>
                <w:szCs w:val="20"/>
              </w:rPr>
              <w:t>.   We are currently revising the program description (see above</w:t>
            </w:r>
            <w:r w:rsidR="000A54CC">
              <w:rPr>
                <w:rFonts w:ascii="Calibri" w:hAnsi="Calibri" w:cs="Calibri"/>
                <w:sz w:val="20"/>
                <w:szCs w:val="20"/>
              </w:rPr>
              <w:t xml:space="preserve"> revised for A.A. degree</w:t>
            </w:r>
            <w:r>
              <w:rPr>
                <w:rFonts w:ascii="Calibri" w:hAnsi="Calibri" w:cs="Calibri"/>
                <w:sz w:val="20"/>
                <w:szCs w:val="20"/>
              </w:rPr>
              <w:t>) for fall of 2016 to match the current goals of the A.A. degree</w:t>
            </w:r>
          </w:p>
          <w:p w:rsidR="00520DDD" w:rsidRPr="00227CE5" w:rsidRDefault="00520DDD">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E3C" w:rsidRPr="00227577" w:rsidRDefault="00B12430" w:rsidP="00CC3E3C">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r w:rsidR="00CC3E3C">
              <w:rPr>
                <w:rFonts w:ascii="Calibri" w:hAnsi="Calibri" w:cs="Calibri"/>
                <w:sz w:val="20"/>
                <w:szCs w:val="20"/>
              </w:rPr>
              <w:t xml:space="preserve">  </w:t>
            </w:r>
            <w:r w:rsidR="00CC3E3C" w:rsidRPr="00227577">
              <w:rPr>
                <w:rFonts w:ascii="Verdana" w:hAnsi="Verdana" w:cs="Times New Roman"/>
                <w:color w:val="3E3A38"/>
                <w:sz w:val="18"/>
                <w:szCs w:val="18"/>
              </w:rPr>
              <w:t>Central Arizona College engages our diverse communities in quality learning experiences for lifelong success by providing accessible, educational, economic, cultural, and personal growth opportunities.</w:t>
            </w:r>
            <w:r w:rsidR="00CC3E3C">
              <w:rPr>
                <w:rFonts w:ascii="Verdana" w:hAnsi="Verdana" w:cs="Times New Roman"/>
                <w:color w:val="3E3A38"/>
                <w:sz w:val="18"/>
                <w:szCs w:val="18"/>
              </w:rPr>
              <w:t xml:space="preserve">  The description touches all of these areas for our lifelong</w:t>
            </w:r>
            <w:r w:rsidR="00D54C2A">
              <w:rPr>
                <w:rFonts w:ascii="Verdana" w:hAnsi="Verdana" w:cs="Times New Roman"/>
                <w:color w:val="3E3A38"/>
                <w:sz w:val="18"/>
                <w:szCs w:val="18"/>
              </w:rPr>
              <w:t xml:space="preserve"> learners as you can see in the course competencies below.</w:t>
            </w:r>
            <w:r w:rsidR="00721787">
              <w:rPr>
                <w:rFonts w:ascii="Verdana" w:hAnsi="Verdana" w:cs="Times New Roman"/>
                <w:color w:val="3E3A38"/>
                <w:sz w:val="18"/>
                <w:szCs w:val="18"/>
              </w:rPr>
              <w:t xml:space="preserve">  There is also ‘field experience’ assignments in both REC101, REC250 and REC108.</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rsidR="00B12430" w:rsidRDefault="005C6520">
            <w:pPr>
              <w:autoSpaceDE w:val="0"/>
              <w:autoSpaceDN w:val="0"/>
              <w:adjustRightInd w:val="0"/>
              <w:outlineLvl w:val="0"/>
              <w:rPr>
                <w:rStyle w:val="apple-converted-space"/>
                <w:rFonts w:ascii="Calibri" w:hAnsi="Calibri"/>
                <w:color w:val="000000"/>
                <w:shd w:val="clear" w:color="auto" w:fill="FFFFFF"/>
              </w:rPr>
            </w:pPr>
            <w:r w:rsidRPr="005C6520">
              <w:rPr>
                <w:rFonts w:ascii="Calibri" w:hAnsi="Calibri" w:cs="Calibri"/>
                <w:b/>
                <w:i/>
                <w:sz w:val="20"/>
                <w:szCs w:val="20"/>
              </w:rPr>
              <w:t>Certificate:</w:t>
            </w:r>
            <w:r>
              <w:rPr>
                <w:rFonts w:ascii="Calibri" w:hAnsi="Calibri" w:cs="Calibri"/>
                <w:sz w:val="20"/>
                <w:szCs w:val="20"/>
              </w:rPr>
              <w:t xml:space="preserve">  </w:t>
            </w:r>
            <w:r>
              <w:rPr>
                <w:rFonts w:ascii="Calibri" w:hAnsi="Calibri"/>
                <w:color w:val="000000"/>
                <w:shd w:val="clear" w:color="auto" w:fill="FFFFFF"/>
              </w:rPr>
              <w:t>1. (Analysis Level) Identify and compare the conceptual foundations of play, recreation and leisure.</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2. (Analysis Level) Explain and compare the significance of play, recreation and leisure in contemporary society and the relationship these concepts have with historical, multicultural, technological, economic, political, social/psychological, international, physical, philosophical and environmental perspectives.</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lastRenderedPageBreak/>
              <w:t>3. (Comprehension Level) Explain and discuss the significance of play, recreation and leisure throughout the lifespan to include the developmental, preventive and therapeutic role of these concepts.</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4. (Analysis Level) Analyze and compare the interrelationship between leisure behavior and the natural environment, as well as how the natural environment facilitates the achievement of a state of leisure.</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5. (Evaluation Level) Determine and assess the relationship of environmental ethics to leisure behavior, including environmental protection and preservation in park or recreation facility development and program provision.</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6. (Comprehension Level) Explain and discuss the following as they relate to recreation, park resources, and leisure services: history and development of the profession, professional organizations, as well as current issues and trends in the profession.</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7. (Analysis Level) Relate ethical principles and professionalism to professional codes of ethics and standards of conduct and examine how these areas are critical in defining leisure services as a profession.</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8. (Analysis Level) Distinguish between the roles, interrelationships, and use of diverse delivery systems addressing recreation, park resources and leisure to include an understanding of the public, private, profit and not-for-profit delivery systems that address the leisure needs of the public, examining how they work together and their importance.</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9. (Synthesis Level) Model and explain the ability to use various leadership techniques to enhance individual, group and community experiences.</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10. (Comprehension Level) Explain and discuss the fundamental principles and procedures of financial and human management.</w:t>
            </w:r>
            <w:r>
              <w:rPr>
                <w:rStyle w:val="apple-converted-space"/>
                <w:rFonts w:ascii="Calibri" w:hAnsi="Calibri"/>
                <w:color w:val="000000"/>
                <w:shd w:val="clear" w:color="auto" w:fill="FFFFFF"/>
              </w:rPr>
              <w:t> </w:t>
            </w:r>
            <w:r>
              <w:rPr>
                <w:rFonts w:ascii="Calibri" w:hAnsi="Calibri"/>
                <w:color w:val="000000"/>
              </w:rPr>
              <w:br/>
            </w:r>
            <w:r>
              <w:rPr>
                <w:rFonts w:ascii="Calibri" w:hAnsi="Calibri"/>
                <w:color w:val="000000"/>
                <w:shd w:val="clear" w:color="auto" w:fill="FFFFFF"/>
              </w:rPr>
              <w:t>12. (Analysis Level) Explain and discuss the principles and practices of safety, emergency and risk management and relate them to recreation, park resources and leisure services.</w:t>
            </w:r>
            <w:r>
              <w:rPr>
                <w:rStyle w:val="apple-converted-space"/>
                <w:rFonts w:ascii="Calibri" w:hAnsi="Calibri"/>
                <w:color w:val="000000"/>
                <w:shd w:val="clear" w:color="auto" w:fill="FFFFFF"/>
              </w:rPr>
              <w:t> </w:t>
            </w:r>
          </w:p>
          <w:p w:rsidR="005C6520" w:rsidRDefault="005C6520">
            <w:pPr>
              <w:autoSpaceDE w:val="0"/>
              <w:autoSpaceDN w:val="0"/>
              <w:adjustRightInd w:val="0"/>
              <w:outlineLvl w:val="0"/>
              <w:rPr>
                <w:rStyle w:val="apple-converted-space"/>
                <w:rFonts w:ascii="Calibri" w:hAnsi="Calibri"/>
                <w:b/>
                <w:color w:val="000000"/>
                <w:shd w:val="clear" w:color="auto" w:fill="FFFFFF"/>
              </w:rPr>
            </w:pPr>
            <w:r w:rsidRPr="005C6520">
              <w:rPr>
                <w:rStyle w:val="apple-converted-space"/>
                <w:rFonts w:ascii="Calibri" w:hAnsi="Calibri"/>
                <w:b/>
                <w:color w:val="000000"/>
                <w:shd w:val="clear" w:color="auto" w:fill="FFFFFF"/>
              </w:rPr>
              <w:t xml:space="preserve">A.A. degree: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74"/>
            </w:tblGrid>
            <w:tr w:rsidR="004D253D" w:rsidRPr="004D253D" w:rsidTr="004D253D">
              <w:trPr>
                <w:tblCellSpacing w:w="15" w:type="dxa"/>
              </w:trPr>
              <w:tc>
                <w:tcPr>
                  <w:tcW w:w="18210" w:type="dxa"/>
                  <w:tcBorders>
                    <w:bottom w:val="single" w:sz="6" w:space="0" w:color="000000"/>
                  </w:tcBorders>
                  <w:shd w:val="clear" w:color="auto" w:fill="3E7040"/>
                  <w:tcMar>
                    <w:top w:w="0" w:type="dxa"/>
                    <w:left w:w="0" w:type="dxa"/>
                    <w:bottom w:w="0" w:type="dxa"/>
                    <w:right w:w="0" w:type="dxa"/>
                  </w:tcMar>
                  <w:vAlign w:val="center"/>
                  <w:hideMark/>
                </w:tcPr>
                <w:p w:rsidR="004D253D" w:rsidRPr="004D253D" w:rsidRDefault="004D253D" w:rsidP="004D253D">
                  <w:pPr>
                    <w:spacing w:line="288" w:lineRule="atLeast"/>
                    <w:jc w:val="center"/>
                    <w:rPr>
                      <w:rFonts w:ascii="Calibri" w:hAnsi="Calibri" w:cs="Times New Roman"/>
                      <w:b/>
                      <w:bCs/>
                      <w:color w:val="FFFFFF"/>
                      <w:sz w:val="24"/>
                      <w:szCs w:val="24"/>
                    </w:rPr>
                  </w:pPr>
                  <w:r w:rsidRPr="004D253D">
                    <w:rPr>
                      <w:rFonts w:ascii="Calibri" w:hAnsi="Calibri" w:cs="Times New Roman"/>
                      <w:b/>
                      <w:bCs/>
                      <w:color w:val="FFFFFF"/>
                      <w:sz w:val="24"/>
                      <w:szCs w:val="24"/>
                    </w:rPr>
                    <w:t>Program Measurable Student Learning Outcomes</w:t>
                  </w:r>
                </w:p>
              </w:tc>
            </w:tr>
            <w:tr w:rsidR="004D253D" w:rsidRPr="004D253D" w:rsidTr="004D253D">
              <w:trPr>
                <w:tblCellSpacing w:w="15" w:type="dxa"/>
              </w:trPr>
              <w:tc>
                <w:tcPr>
                  <w:tcW w:w="0" w:type="auto"/>
                  <w:tcBorders>
                    <w:bottom w:val="single" w:sz="6" w:space="0" w:color="999999"/>
                  </w:tcBorders>
                  <w:shd w:val="clear" w:color="auto" w:fill="FFFFFF"/>
                  <w:tcMar>
                    <w:top w:w="45" w:type="dxa"/>
                    <w:left w:w="45" w:type="dxa"/>
                    <w:bottom w:w="45" w:type="dxa"/>
                    <w:right w:w="45" w:type="dxa"/>
                  </w:tcMar>
                  <w:hideMark/>
                </w:tcPr>
                <w:p w:rsidR="004D253D" w:rsidRPr="004D253D" w:rsidRDefault="004D253D" w:rsidP="004D253D">
                  <w:pPr>
                    <w:spacing w:line="288" w:lineRule="atLeast"/>
                    <w:rPr>
                      <w:rFonts w:ascii="Calibri" w:hAnsi="Calibri" w:cs="Times New Roman"/>
                      <w:color w:val="000000"/>
                      <w:sz w:val="24"/>
                      <w:szCs w:val="24"/>
                    </w:rPr>
                  </w:pPr>
                  <w:r w:rsidRPr="004D253D">
                    <w:rPr>
                      <w:rFonts w:ascii="Calibri" w:hAnsi="Calibri" w:cs="Times New Roman"/>
                      <w:color w:val="000000"/>
                      <w:sz w:val="24"/>
                      <w:szCs w:val="24"/>
                    </w:rPr>
                    <w:t>1. (Synthesis Level) Develop and communicate the conceptual foundations of play, recreation, and leisure. </w:t>
                  </w:r>
                  <w:r w:rsidRPr="004D253D">
                    <w:rPr>
                      <w:rFonts w:ascii="Calibri" w:hAnsi="Calibri" w:cs="Times New Roman"/>
                      <w:color w:val="000000"/>
                      <w:sz w:val="24"/>
                      <w:szCs w:val="24"/>
                    </w:rPr>
                    <w:br/>
                    <w:t>2. (Analysis Level) Examine and appraise the significance of play, recreation and leisure in contemporary society and the relationship these concepts have with historical, multicultural, technological, economic, political, social/psychological, international, physical, philosophical, and environmental perspectives. </w:t>
                  </w:r>
                  <w:r w:rsidRPr="004D253D">
                    <w:rPr>
                      <w:rFonts w:ascii="Calibri" w:hAnsi="Calibri" w:cs="Times New Roman"/>
                      <w:color w:val="000000"/>
                      <w:sz w:val="24"/>
                      <w:szCs w:val="24"/>
                    </w:rPr>
                    <w:br/>
                    <w:t>3. (Comprehension Level) Explain the significance of play, recreation and leisure throughout the lifespan to include the developmental, preventive and therapeutic role of these concepts. </w:t>
                  </w:r>
                  <w:r w:rsidRPr="004D253D">
                    <w:rPr>
                      <w:rFonts w:ascii="Calibri" w:hAnsi="Calibri" w:cs="Times New Roman"/>
                      <w:color w:val="000000"/>
                      <w:sz w:val="24"/>
                      <w:szCs w:val="24"/>
                    </w:rPr>
                    <w:br/>
                    <w:t>4. (Analysis Level) Research and analyze the interrelationship between leisure behavior and the natural environment, as well as how the natural environment facilitates the achievement of a state of leisure. </w:t>
                  </w:r>
                  <w:r w:rsidRPr="004D253D">
                    <w:rPr>
                      <w:rFonts w:ascii="Calibri" w:hAnsi="Calibri" w:cs="Times New Roman"/>
                      <w:color w:val="000000"/>
                      <w:sz w:val="24"/>
                      <w:szCs w:val="24"/>
                    </w:rPr>
                    <w:br/>
                    <w:t>5. (Evaluation Level) Determine and critique the relationship of environmental ethics to leisure behavior, including environmental protection and preservation in park or recreation facility development and program provision. </w:t>
                  </w:r>
                  <w:r w:rsidRPr="004D253D">
                    <w:rPr>
                      <w:rFonts w:ascii="Calibri" w:hAnsi="Calibri" w:cs="Times New Roman"/>
                      <w:color w:val="000000"/>
                      <w:sz w:val="24"/>
                      <w:szCs w:val="24"/>
                    </w:rPr>
                    <w:br/>
                    <w:t>6. (Application Level) Examine and relate ethical principles and professionalism to professional codes of ethics and standards of conduct and how these areas are critical in defining leisure services as a profession. </w:t>
                  </w:r>
                  <w:r w:rsidRPr="004D253D">
                    <w:rPr>
                      <w:rFonts w:ascii="Calibri" w:hAnsi="Calibri" w:cs="Times New Roman"/>
                      <w:color w:val="000000"/>
                      <w:sz w:val="24"/>
                      <w:szCs w:val="24"/>
                    </w:rPr>
                    <w:br/>
                    <w:t>7. (Analysis Level) Differentiate between the roles, interrelationships and use of diverse delivery systems addressing recreation, park resources, and leisure to include an understanding of the public, private, profit, and not-for-profit delivery systems that address the leisure needs of the public, how they work together, and their importance. </w:t>
                  </w:r>
                  <w:r w:rsidRPr="004D253D">
                    <w:rPr>
                      <w:rFonts w:ascii="Calibri" w:hAnsi="Calibri" w:cs="Times New Roman"/>
                      <w:color w:val="000000"/>
                      <w:sz w:val="24"/>
                      <w:szCs w:val="24"/>
                    </w:rPr>
                    <w:br/>
                    <w:t>8. (Analysis Level) Examine and explain the importance of leisure service delivery systems for diverse populations. </w:t>
                  </w:r>
                  <w:r w:rsidRPr="004D253D">
                    <w:rPr>
                      <w:rFonts w:ascii="Calibri" w:hAnsi="Calibri" w:cs="Times New Roman"/>
                      <w:color w:val="000000"/>
                      <w:sz w:val="24"/>
                      <w:szCs w:val="24"/>
                    </w:rPr>
                    <w:br/>
                    <w:t>9. (Analysis Level) Analyze and explain the roles, interrelationships, and use of diverse leisure delivery systems in promoting community and economic development. </w:t>
                  </w:r>
                  <w:r w:rsidRPr="004D253D">
                    <w:rPr>
                      <w:rFonts w:ascii="Calibri" w:hAnsi="Calibri" w:cs="Times New Roman"/>
                      <w:color w:val="000000"/>
                      <w:sz w:val="24"/>
                      <w:szCs w:val="24"/>
                    </w:rPr>
                    <w:br/>
                    <w:t>10. (Analysis Level) Distinguish between and explain the variety of programs and services offered to enhance individual, group and community quality of life. </w:t>
                  </w:r>
                  <w:r w:rsidRPr="004D253D">
                    <w:rPr>
                      <w:rFonts w:ascii="Calibri" w:hAnsi="Calibri" w:cs="Times New Roman"/>
                      <w:color w:val="000000"/>
                      <w:sz w:val="24"/>
                      <w:szCs w:val="24"/>
                    </w:rPr>
                    <w:br/>
                    <w:t xml:space="preserve">11. (Evaluation Level) Demonstrate the ability to implement the following principles and procedures related to program/event planning for individual, group, and community quality of life: assessment of </w:t>
                  </w:r>
                  <w:r w:rsidRPr="004D253D">
                    <w:rPr>
                      <w:rFonts w:ascii="Calibri" w:hAnsi="Calibri" w:cs="Times New Roman"/>
                      <w:color w:val="000000"/>
                      <w:sz w:val="24"/>
                      <w:szCs w:val="24"/>
                    </w:rPr>
                    <w:lastRenderedPageBreak/>
                    <w:t>needs; development of outcome-oriented goals and objectives; selection and coordination of programs, events, resources; marketing of programs and events; preparation, operation, and maintenance of venues; implementation of programs and events; as well as evaluation of programs and events. </w:t>
                  </w:r>
                  <w:r w:rsidRPr="004D253D">
                    <w:rPr>
                      <w:rFonts w:ascii="Calibri" w:hAnsi="Calibri" w:cs="Times New Roman"/>
                      <w:color w:val="000000"/>
                      <w:sz w:val="24"/>
                      <w:szCs w:val="24"/>
                    </w:rPr>
                    <w:br/>
                    <w:t>12. (Synthesis Level) Demonstrate the ability to integrate various leadership techniques to enhance individual, group, and community experiences. </w:t>
                  </w:r>
                </w:p>
              </w:tc>
            </w:tr>
          </w:tbl>
          <w:p w:rsidR="005C6520" w:rsidRPr="005C6520" w:rsidRDefault="005C6520">
            <w:pPr>
              <w:autoSpaceDE w:val="0"/>
              <w:autoSpaceDN w:val="0"/>
              <w:adjustRightInd w:val="0"/>
              <w:outlineLvl w:val="0"/>
              <w:rPr>
                <w:rFonts w:ascii="Calibri" w:hAnsi="Calibri" w:cs="Calibri"/>
                <w:b/>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r w:rsidR="003C2957">
              <w:rPr>
                <w:rFonts w:ascii="Calibri" w:hAnsi="Calibri" w:cs="Calibri"/>
                <w:sz w:val="20"/>
                <w:szCs w:val="20"/>
              </w:rPr>
              <w:t xml:space="preserve">  Yes, I consult with ASU professionals and NAU professionals in this degree field to match trends and course competencies for those classes that will transfer into their diverse Parks &amp; Recreation Program degrees.</w:t>
            </w:r>
            <w:r w:rsidR="003F1188">
              <w:rPr>
                <w:rFonts w:ascii="Calibri" w:hAnsi="Calibri" w:cs="Calibri"/>
                <w:sz w:val="20"/>
                <w:szCs w:val="20"/>
              </w:rPr>
              <w:t xml:space="preserve">  The trends in the Recreation field have promp</w:t>
            </w:r>
            <w:r w:rsidR="000D0D81">
              <w:rPr>
                <w:rFonts w:ascii="Calibri" w:hAnsi="Calibri" w:cs="Calibri"/>
                <w:sz w:val="20"/>
                <w:szCs w:val="20"/>
              </w:rPr>
              <w:t>ted the changes in the classes that need to be offered.</w:t>
            </w:r>
          </w:p>
          <w:p w:rsidR="00B12430" w:rsidRPr="00227CE5" w:rsidRDefault="00B12430">
            <w:pPr>
              <w:autoSpaceDE w:val="0"/>
              <w:autoSpaceDN w:val="0"/>
              <w:adjustRightInd w:val="0"/>
              <w:outlineLvl w:val="0"/>
              <w:rPr>
                <w:rFonts w:ascii="Calibri" w:hAnsi="Calibri" w:cs="Calibri"/>
                <w:strike/>
                <w:sz w:val="20"/>
                <w:szCs w:val="20"/>
              </w:rPr>
            </w:pPr>
          </w:p>
          <w:p w:rsidR="00B12430" w:rsidRPr="00227CE5"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520DDD" w:rsidP="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227CE5">
              <w:tc>
                <w:tcPr>
                  <w:tcW w:w="1797"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A.A.</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227CE5" w:rsidRPr="00227CE5" w:rsidTr="00227CE5">
              <w:tc>
                <w:tcPr>
                  <w:tcW w:w="1797"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2</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520DDD" w:rsidRPr="00227CE5" w:rsidRDefault="00265C17">
                  <w:pPr>
                    <w:autoSpaceDE w:val="0"/>
                    <w:autoSpaceDN w:val="0"/>
                    <w:adjustRightInd w:val="0"/>
                    <w:outlineLvl w:val="0"/>
                    <w:rPr>
                      <w:rFonts w:ascii="Calibri" w:hAnsi="Calibri" w:cs="Calibri"/>
                      <w:sz w:val="20"/>
                      <w:szCs w:val="20"/>
                    </w:rPr>
                  </w:pPr>
                  <w:r>
                    <w:rPr>
                      <w:rFonts w:ascii="Calibri" w:hAnsi="Calibri" w:cs="Calibri"/>
                      <w:sz w:val="20"/>
                      <w:szCs w:val="20"/>
                    </w:rPr>
                    <w:t>0</w:t>
                  </w: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r w:rsidR="00265C17">
              <w:rPr>
                <w:rFonts w:ascii="Calibri" w:hAnsi="Calibri" w:cs="Calibri"/>
                <w:sz w:val="20"/>
                <w:szCs w:val="20"/>
              </w:rPr>
              <w:t xml:space="preserve">  I was hired in Fall of 2010 for program review and development of the classes for the certificate and degrees.  The certificate was complete with all the classes to be offered in 2012 and the A.A. will be completed in Fall of 2016.  All courses are being submitted at this time for the degree program.  Changes have been made in course offerings to align with the field trends (according the ASU and NAU consultants I met with regarding their program developments) and their advice to prepare our students on the ground level of this degree.</w:t>
            </w:r>
            <w:r w:rsidR="002A333C">
              <w:rPr>
                <w:rFonts w:ascii="Calibri" w:hAnsi="Calibri" w:cs="Calibri"/>
                <w:sz w:val="20"/>
                <w:szCs w:val="20"/>
              </w:rPr>
              <w:t xml:space="preserve">  I am working with Chuck to make the changes in the A.A. degree classes to create a comprehensive degree to reflect what ASU and NAU have advised.</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r w:rsidR="00265C17">
              <w:rPr>
                <w:rFonts w:ascii="Calibri" w:hAnsi="Calibri" w:cs="Calibri"/>
                <w:sz w:val="20"/>
                <w:szCs w:val="20"/>
              </w:rPr>
              <w:t xml:space="preserve">  There has been no recruitment to this point however my classes all fill now that the students have found the offerings.  We offer REC101: every semester and it fills to the max!  I may work on a brochure similar to SCC’s in fall of 2016.</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227CE5">
              <w:tc>
                <w:tcPr>
                  <w:tcW w:w="1797" w:type="dxa"/>
                  <w:shd w:val="clear" w:color="auto" w:fill="auto"/>
                </w:tcPr>
                <w:p w:rsidR="00342E22" w:rsidRPr="00227CE5" w:rsidRDefault="00A909C3" w:rsidP="0020759B">
                  <w:pPr>
                    <w:autoSpaceDE w:val="0"/>
                    <w:autoSpaceDN w:val="0"/>
                    <w:adjustRightInd w:val="0"/>
                    <w:outlineLvl w:val="0"/>
                    <w:rPr>
                      <w:rFonts w:ascii="Calibri" w:hAnsi="Calibri" w:cs="Calibri"/>
                      <w:sz w:val="20"/>
                      <w:szCs w:val="20"/>
                    </w:rPr>
                  </w:pPr>
                  <w:r>
                    <w:rPr>
                      <w:rFonts w:ascii="Calibri" w:hAnsi="Calibri" w:cs="Calibri"/>
                      <w:sz w:val="20"/>
                      <w:szCs w:val="20"/>
                    </w:rPr>
                    <w:t>A.A.  n/a</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r>
            <w:tr w:rsidR="00227CE5" w:rsidRPr="00227CE5" w:rsidTr="00227CE5">
              <w:tc>
                <w:tcPr>
                  <w:tcW w:w="1797" w:type="dxa"/>
                  <w:shd w:val="clear" w:color="auto" w:fill="auto"/>
                </w:tcPr>
                <w:p w:rsidR="00342E22" w:rsidRPr="00227CE5" w:rsidRDefault="00A909C3" w:rsidP="0020759B">
                  <w:pPr>
                    <w:autoSpaceDE w:val="0"/>
                    <w:autoSpaceDN w:val="0"/>
                    <w:adjustRightInd w:val="0"/>
                    <w:outlineLvl w:val="0"/>
                    <w:rPr>
                      <w:rFonts w:ascii="Calibri" w:hAnsi="Calibri" w:cs="Calibri"/>
                      <w:sz w:val="20"/>
                      <w:szCs w:val="20"/>
                    </w:rPr>
                  </w:pPr>
                  <w:r>
                    <w:rPr>
                      <w:rFonts w:ascii="Calibri" w:hAnsi="Calibri" w:cs="Calibri"/>
                      <w:sz w:val="20"/>
                      <w:szCs w:val="20"/>
                    </w:rPr>
                    <w:t>Certificate  above</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Pr="00227CE5"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rsidR="00342E22" w:rsidRPr="00227CE5" w:rsidRDefault="00265C17" w:rsidP="00342E22">
            <w:pPr>
              <w:autoSpaceDE w:val="0"/>
              <w:autoSpaceDN w:val="0"/>
              <w:adjustRightInd w:val="0"/>
              <w:outlineLvl w:val="0"/>
              <w:rPr>
                <w:rFonts w:ascii="Calibri" w:hAnsi="Calibri" w:cs="Calibri"/>
                <w:sz w:val="20"/>
                <w:szCs w:val="20"/>
              </w:rPr>
            </w:pPr>
            <w:r>
              <w:rPr>
                <w:rFonts w:ascii="Calibri" w:hAnsi="Calibri" w:cs="Calibri"/>
                <w:sz w:val="20"/>
                <w:szCs w:val="20"/>
              </w:rPr>
              <w:t>One on one contact with the students in my classes…..no data on graduation rate trends because the program is in developmental stages.</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Pr="00227CE5"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227CE5">
              <w:rPr>
                <w:rFonts w:ascii="Calibri" w:hAnsi="Calibri" w:cs="Calibri"/>
                <w:sz w:val="20"/>
                <w:szCs w:val="20"/>
              </w:rPr>
              <w:t>certificate.</w:t>
            </w:r>
            <w:r w:rsidR="009C3B1F" w:rsidRPr="00227CE5">
              <w:rPr>
                <w:rFonts w:ascii="Calibri" w:hAnsi="Calibri" w:cs="Calibri"/>
                <w:sz w:val="20"/>
                <w:szCs w:val="20"/>
              </w:rPr>
              <w:t xml:space="preserve">  </w:t>
            </w:r>
          </w:p>
          <w:p w:rsidR="00342E22" w:rsidRPr="00227CE5" w:rsidRDefault="005C434D" w:rsidP="00342E22">
            <w:pPr>
              <w:autoSpaceDE w:val="0"/>
              <w:autoSpaceDN w:val="0"/>
              <w:adjustRightInd w:val="0"/>
              <w:outlineLvl w:val="0"/>
              <w:rPr>
                <w:rFonts w:ascii="Calibri" w:hAnsi="Calibri" w:cs="Calibri"/>
                <w:sz w:val="24"/>
                <w:szCs w:val="24"/>
              </w:rPr>
            </w:pPr>
            <w:r>
              <w:rPr>
                <w:rFonts w:ascii="Calibri" w:hAnsi="Calibri" w:cs="Calibri"/>
                <w:sz w:val="24"/>
                <w:szCs w:val="24"/>
              </w:rPr>
              <w:t>In comparing the SCC’s degree, our program is different in that is does not include all</w:t>
            </w:r>
            <w:r w:rsidR="005D3CE0">
              <w:rPr>
                <w:rFonts w:ascii="Calibri" w:hAnsi="Calibri" w:cs="Calibri"/>
                <w:sz w:val="24"/>
                <w:szCs w:val="24"/>
              </w:rPr>
              <w:t xml:space="preserve"> of the out of doors activities.  The certificate is adequate now.  The A.A. degree will be launched in Fall of 2016.</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rPr>
                <w:rFonts w:ascii="Calibri" w:hAnsi="Calibri" w:cs="Calibri"/>
                <w:b/>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p>
          <w:p w:rsidR="005C434D" w:rsidRPr="005C434D" w:rsidRDefault="00F32ADE">
            <w:pPr>
              <w:autoSpaceDE w:val="0"/>
              <w:autoSpaceDN w:val="0"/>
              <w:adjustRightInd w:val="0"/>
              <w:rPr>
                <w:rFonts w:ascii="Calibri" w:hAnsi="Calibri" w:cs="Calibri"/>
                <w:sz w:val="24"/>
                <w:szCs w:val="24"/>
              </w:rPr>
            </w:pPr>
            <w:r>
              <w:rPr>
                <w:rFonts w:ascii="Calibri" w:hAnsi="Calibri" w:cs="Calibri"/>
                <w:sz w:val="24"/>
                <w:szCs w:val="24"/>
              </w:rPr>
              <w:t>Working with the ATF team every year has been great</w:t>
            </w:r>
            <w:r w:rsidR="00BE6CC9">
              <w:rPr>
                <w:rFonts w:ascii="Calibri" w:hAnsi="Calibri" w:cs="Calibri"/>
                <w:sz w:val="24"/>
                <w:szCs w:val="24"/>
              </w:rPr>
              <w:t xml:space="preserve"> giving me insights in to other CC </w:t>
            </w:r>
            <w:proofErr w:type="spellStart"/>
            <w:r w:rsidR="00BE6CC9">
              <w:rPr>
                <w:rFonts w:ascii="Calibri" w:hAnsi="Calibri" w:cs="Calibri"/>
                <w:sz w:val="24"/>
                <w:szCs w:val="24"/>
              </w:rPr>
              <w:t>progams</w:t>
            </w:r>
            <w:proofErr w:type="spellEnd"/>
            <w:r w:rsidR="00BE6CC9">
              <w:rPr>
                <w:rFonts w:ascii="Calibri" w:hAnsi="Calibri" w:cs="Calibri"/>
                <w:sz w:val="24"/>
                <w:szCs w:val="24"/>
              </w:rPr>
              <w:t xml:space="preserve"> and what they offer</w:t>
            </w:r>
            <w:r>
              <w:rPr>
                <w:rFonts w:ascii="Calibri" w:hAnsi="Calibri" w:cs="Calibri"/>
                <w:sz w:val="24"/>
                <w:szCs w:val="24"/>
              </w:rPr>
              <w:t>!  I have been to ASU to meet with Lynne Cody, Recreation Director for advice and talked to Pam Foti, NAU for class curriculum development.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lastRenderedPageBreak/>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rsidR="00B12430" w:rsidRPr="00227CE5" w:rsidRDefault="00E166EF">
            <w:pPr>
              <w:autoSpaceDE w:val="0"/>
              <w:autoSpaceDN w:val="0"/>
              <w:adjustRightInd w:val="0"/>
              <w:rPr>
                <w:rFonts w:ascii="Calibri" w:hAnsi="Calibri" w:cs="Calibri"/>
                <w:sz w:val="20"/>
                <w:szCs w:val="20"/>
              </w:rPr>
            </w:pPr>
            <w:r>
              <w:rPr>
                <w:rFonts w:ascii="Calibri" w:hAnsi="Calibri" w:cs="Calibri"/>
                <w:sz w:val="20"/>
                <w:szCs w:val="20"/>
              </w:rPr>
              <w:t>Once they transfer into a B.S. program they can pursue the accreditations they desire.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p>
          <w:p w:rsidR="00F32ADE" w:rsidRPr="00227CE5" w:rsidRDefault="002B73D2" w:rsidP="002B73D2">
            <w:pPr>
              <w:autoSpaceDE w:val="0"/>
              <w:autoSpaceDN w:val="0"/>
              <w:adjustRightInd w:val="0"/>
              <w:rPr>
                <w:rFonts w:ascii="Calibri" w:hAnsi="Calibri" w:cs="Calibri"/>
                <w:sz w:val="20"/>
                <w:szCs w:val="20"/>
              </w:rPr>
            </w:pPr>
            <w:r>
              <w:rPr>
                <w:rFonts w:ascii="Calibri" w:hAnsi="Calibri" w:cs="Calibri"/>
                <w:sz w:val="20"/>
                <w:szCs w:val="20"/>
              </w:rPr>
              <w:t xml:space="preserve">Meeting with ATF, ASU &amp; NAU professionals that have studied this area so I get their advice on the trends in our field.  For instance we added a class called Convention and Meeting Management (HRM145) to our degree program because they have indicated it is highly attended at their level.  We also added HRM252-Managing Hospitality Human Resources to enhance the program </w:t>
            </w:r>
            <w:r w:rsidR="00BE7D61">
              <w:rPr>
                <w:rFonts w:ascii="Calibri" w:hAnsi="Calibri" w:cs="Calibri"/>
                <w:sz w:val="20"/>
                <w:szCs w:val="20"/>
              </w:rPr>
              <w:t>offerings</w:t>
            </w:r>
            <w:r>
              <w:rPr>
                <w:rFonts w:ascii="Calibri" w:hAnsi="Calibri" w:cs="Calibri"/>
                <w:sz w:val="20"/>
                <w:szCs w:val="20"/>
              </w:rPr>
              <w:t xml:space="preserve"> to meet the trends in this field.  Our program offerings are of wider perspective so that the students can get a taste of which area they would like to major in at the University level.</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 which this program </w:t>
            </w:r>
            <w:r w:rsidRPr="00227CE5">
              <w:rPr>
                <w:rFonts w:ascii="Calibri" w:hAnsi="Calibri" w:cs="Calibri"/>
                <w:sz w:val="20"/>
                <w:szCs w:val="20"/>
              </w:rPr>
              <w:t>is particularly suited for transfer</w:t>
            </w:r>
          </w:p>
          <w:p w:rsidR="00BE7D61" w:rsidRPr="00227CE5" w:rsidRDefault="00BE7D61" w:rsidP="00227CE5">
            <w:pPr>
              <w:autoSpaceDE w:val="0"/>
              <w:autoSpaceDN w:val="0"/>
              <w:adjustRightInd w:val="0"/>
              <w:rPr>
                <w:rFonts w:ascii="Calibri" w:hAnsi="Calibri" w:cs="Calibri"/>
                <w:sz w:val="20"/>
                <w:szCs w:val="20"/>
              </w:rPr>
            </w:pPr>
            <w:r>
              <w:rPr>
                <w:rFonts w:ascii="Calibri" w:hAnsi="Calibri" w:cs="Calibri"/>
                <w:sz w:val="20"/>
                <w:szCs w:val="20"/>
              </w:rPr>
              <w:t>ASU &amp; NAU:  We work closely in ATF meetings to identify what they will take as transfer classes as well as electives into their diverse and multifaceted degree programs in the area of Parks and Recreation and Tourism.</w:t>
            </w: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227CE5"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rsidR="00D102EA" w:rsidRPr="00227CE5" w:rsidRDefault="002E3F95">
            <w:pPr>
              <w:autoSpaceDE w:val="0"/>
              <w:autoSpaceDN w:val="0"/>
              <w:adjustRightInd w:val="0"/>
              <w:rPr>
                <w:rFonts w:ascii="Calibri" w:hAnsi="Calibri" w:cs="Calibri"/>
                <w:sz w:val="20"/>
                <w:szCs w:val="20"/>
              </w:rPr>
            </w:pPr>
            <w:r>
              <w:rPr>
                <w:rFonts w:ascii="Calibri" w:hAnsi="Calibri" w:cs="Calibri"/>
                <w:sz w:val="20"/>
                <w:szCs w:val="20"/>
              </w:rPr>
              <w:t>Students can transfer the following to NAU/ASU depending on the degree requirements:  HRM100 &amp; 145; REC101; REC250</w:t>
            </w:r>
          </w:p>
        </w:tc>
      </w:tr>
    </w:tbl>
    <w:tbl>
      <w:tblPr>
        <w:tblStyle w:val="TableGrid"/>
        <w:tblpPr w:leftFromText="180" w:rightFromText="180" w:vertAnchor="text" w:tblpY="201"/>
        <w:tblW w:w="0" w:type="auto"/>
        <w:tblLook w:val="04A0" w:firstRow="1" w:lastRow="0" w:firstColumn="1" w:lastColumn="0" w:noHBand="0" w:noVBand="1"/>
      </w:tblPr>
      <w:tblGrid>
        <w:gridCol w:w="10790"/>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rsidR="0026708A" w:rsidRPr="00227CE5" w:rsidRDefault="00B42118"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None available </w:t>
            </w:r>
          </w:p>
          <w:p w:rsidR="0026708A" w:rsidRPr="00227CE5" w:rsidRDefault="0026708A"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B42118" w:rsidP="0026708A">
            <w:pPr>
              <w:autoSpaceDE w:val="0"/>
              <w:autoSpaceDN w:val="0"/>
              <w:adjustRightInd w:val="0"/>
              <w:outlineLvl w:val="0"/>
              <w:rPr>
                <w:rFonts w:ascii="Calibri" w:hAnsi="Calibri" w:cs="Calibri"/>
                <w:sz w:val="20"/>
                <w:szCs w:val="20"/>
              </w:rPr>
            </w:pPr>
            <w:r>
              <w:rPr>
                <w:rFonts w:ascii="Calibri" w:hAnsi="Calibri" w:cs="Calibri"/>
                <w:sz w:val="20"/>
                <w:szCs w:val="20"/>
              </w:rPr>
              <w:t>I do not know</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technological resources available to the program over the past 5 years:</w:t>
            </w:r>
          </w:p>
          <w:p w:rsidR="0026708A" w:rsidRPr="00227CE5" w:rsidRDefault="00254088"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All classes have been put </w:t>
            </w:r>
            <w:r w:rsidRPr="00EF4CC0">
              <w:rPr>
                <w:rFonts w:ascii="Calibri" w:hAnsi="Calibri" w:cs="Calibri"/>
                <w:b/>
                <w:sz w:val="20"/>
                <w:szCs w:val="20"/>
              </w:rPr>
              <w:t>online</w:t>
            </w:r>
            <w:r>
              <w:rPr>
                <w:rFonts w:ascii="Calibri" w:hAnsi="Calibri" w:cs="Calibri"/>
                <w:sz w:val="20"/>
                <w:szCs w:val="20"/>
              </w:rPr>
              <w:t xml:space="preserve"> due to the </w:t>
            </w:r>
            <w:r w:rsidR="00F321C9">
              <w:rPr>
                <w:rFonts w:ascii="Calibri" w:hAnsi="Calibri" w:cs="Calibri"/>
                <w:sz w:val="20"/>
                <w:szCs w:val="20"/>
              </w:rPr>
              <w:t xml:space="preserve">advice from NAU and ASU in 2011 as per the trends in </w:t>
            </w:r>
            <w:r w:rsidR="00B518D6">
              <w:rPr>
                <w:rFonts w:ascii="Calibri" w:hAnsi="Calibri" w:cs="Calibri"/>
                <w:sz w:val="20"/>
                <w:szCs w:val="20"/>
              </w:rPr>
              <w:t>students’</w:t>
            </w:r>
            <w:r w:rsidR="00F321C9">
              <w:rPr>
                <w:rFonts w:ascii="Calibri" w:hAnsi="Calibri" w:cs="Calibri"/>
                <w:sz w:val="20"/>
                <w:szCs w:val="20"/>
              </w:rPr>
              <w:t xml:space="preserve"> needs.</w:t>
            </w:r>
          </w:p>
          <w:p w:rsidR="0026708A" w:rsidRPr="00227CE5" w:rsidRDefault="0026708A"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the adequacy of the physical (building space, classrooms, labs, </w:t>
            </w:r>
            <w:proofErr w:type="spellStart"/>
            <w:r w:rsidRPr="00227CE5">
              <w:rPr>
                <w:rFonts w:ascii="Calibri" w:hAnsi="Calibri" w:cs="Calibri"/>
                <w:sz w:val="20"/>
                <w:szCs w:val="20"/>
              </w:rPr>
              <w:t>etc</w:t>
            </w:r>
            <w:proofErr w:type="spellEnd"/>
            <w:r w:rsidRPr="00227CE5">
              <w:rPr>
                <w:rFonts w:ascii="Calibri" w:hAnsi="Calibri" w:cs="Calibri"/>
                <w:sz w:val="20"/>
                <w:szCs w:val="20"/>
              </w:rPr>
              <w:t>) resources available to the program over the past 5 years:</w:t>
            </w:r>
          </w:p>
          <w:p w:rsidR="0026708A" w:rsidRDefault="00254088" w:rsidP="0026708A">
            <w:pPr>
              <w:autoSpaceDE w:val="0"/>
              <w:autoSpaceDN w:val="0"/>
              <w:adjustRightInd w:val="0"/>
              <w:outlineLvl w:val="0"/>
              <w:rPr>
                <w:rFonts w:ascii="Calibri" w:hAnsi="Calibri" w:cs="Calibri"/>
                <w:sz w:val="20"/>
                <w:szCs w:val="20"/>
              </w:rPr>
            </w:pPr>
            <w:r>
              <w:rPr>
                <w:rFonts w:ascii="Calibri" w:hAnsi="Calibri" w:cs="Calibri"/>
                <w:sz w:val="20"/>
                <w:szCs w:val="20"/>
              </w:rPr>
              <w:t>NA use online venue</w:t>
            </w:r>
          </w:p>
          <w:p w:rsidR="00227CE5" w:rsidRPr="00227CE5" w:rsidRDefault="00227CE5"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support resources  available to the program and its students over the past 5 years:</w:t>
            </w:r>
          </w:p>
          <w:p w:rsidR="0026708A" w:rsidRPr="00227CE5" w:rsidRDefault="00FD652D" w:rsidP="0026708A">
            <w:pPr>
              <w:autoSpaceDE w:val="0"/>
              <w:autoSpaceDN w:val="0"/>
              <w:adjustRightInd w:val="0"/>
              <w:outlineLvl w:val="0"/>
              <w:rPr>
                <w:rFonts w:ascii="Calibri" w:hAnsi="Calibri" w:cs="Calibri"/>
                <w:sz w:val="20"/>
                <w:szCs w:val="20"/>
              </w:rPr>
            </w:pPr>
            <w:r>
              <w:rPr>
                <w:rFonts w:ascii="Calibri" w:hAnsi="Calibri" w:cs="Calibri"/>
                <w:sz w:val="20"/>
                <w:szCs w:val="20"/>
              </w:rPr>
              <w:t>N/A</w:t>
            </w:r>
          </w:p>
          <w:p w:rsidR="0026708A" w:rsidRPr="00227CE5" w:rsidRDefault="0026708A"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rsidR="0026708A" w:rsidRPr="00227CE5" w:rsidRDefault="00FD652D" w:rsidP="0026708A">
            <w:pPr>
              <w:autoSpaceDE w:val="0"/>
              <w:autoSpaceDN w:val="0"/>
              <w:adjustRightInd w:val="0"/>
              <w:outlineLvl w:val="0"/>
              <w:rPr>
                <w:rFonts w:ascii="Calibri" w:hAnsi="Calibri" w:cs="Calibri"/>
                <w:sz w:val="20"/>
                <w:szCs w:val="20"/>
              </w:rPr>
            </w:pPr>
            <w:r>
              <w:rPr>
                <w:rFonts w:ascii="Calibri" w:hAnsi="Calibri" w:cs="Calibri"/>
                <w:sz w:val="20"/>
                <w:szCs w:val="20"/>
              </w:rPr>
              <w:t>N/A</w:t>
            </w:r>
          </w:p>
          <w:p w:rsidR="0026708A" w:rsidRPr="00227CE5" w:rsidRDefault="0026708A"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And According to the data, how well have students achieved these outcomes during the past 5 years?</w:t>
            </w: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8D5A34">
            <w:pPr>
              <w:autoSpaceDE w:val="0"/>
              <w:autoSpaceDN w:val="0"/>
              <w:adjustRightInd w:val="0"/>
              <w:outlineLvl w:val="0"/>
              <w:rPr>
                <w:rFonts w:ascii="Calibri" w:hAnsi="Calibri" w:cs="Calibri"/>
                <w:sz w:val="20"/>
                <w:szCs w:val="20"/>
              </w:rPr>
            </w:pPr>
            <w:r>
              <w:rPr>
                <w:rFonts w:ascii="Calibri" w:hAnsi="Calibri" w:cs="Calibri"/>
                <w:sz w:val="20"/>
                <w:szCs w:val="20"/>
              </w:rPr>
              <w:t>I use closing statements for personal feedback and success in each class.  Using that feedback it is good.  The few that have earned the Certificates have great feedback on how these classes have better prepared them in their jobs.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rsidR="004450FE" w:rsidRPr="00227CE5" w:rsidRDefault="004450FE" w:rsidP="004450FE">
            <w:pPr>
              <w:autoSpaceDE w:val="0"/>
              <w:autoSpaceDN w:val="0"/>
              <w:adjustRightInd w:val="0"/>
              <w:outlineLvl w:val="0"/>
              <w:rPr>
                <w:rFonts w:ascii="Calibri" w:hAnsi="Calibri" w:cs="Calibri"/>
                <w:sz w:val="20"/>
                <w:szCs w:val="20"/>
              </w:rPr>
            </w:pPr>
          </w:p>
          <w:p w:rsidR="00227CE5" w:rsidRPr="00227CE5" w:rsidRDefault="004971BB" w:rsidP="004971BB">
            <w:pPr>
              <w:autoSpaceDE w:val="0"/>
              <w:autoSpaceDN w:val="0"/>
              <w:adjustRightInd w:val="0"/>
              <w:outlineLvl w:val="0"/>
              <w:rPr>
                <w:rFonts w:ascii="Calibri" w:hAnsi="Calibri" w:cs="Calibri"/>
                <w:sz w:val="20"/>
                <w:szCs w:val="20"/>
              </w:rPr>
            </w:pPr>
            <w:r>
              <w:rPr>
                <w:rFonts w:ascii="Calibri" w:hAnsi="Calibri" w:cs="Calibri"/>
                <w:sz w:val="20"/>
                <w:szCs w:val="20"/>
              </w:rPr>
              <w:t>No data available at this time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rsidR="008E7574" w:rsidRPr="0032189F" w:rsidRDefault="004213D5">
            <w:pPr>
              <w:autoSpaceDE w:val="0"/>
              <w:autoSpaceDN w:val="0"/>
              <w:adjustRightInd w:val="0"/>
              <w:outlineLvl w:val="0"/>
              <w:rPr>
                <w:rFonts w:ascii="Calibri" w:hAnsi="Calibri" w:cs="Calibri"/>
                <w:sz w:val="20"/>
                <w:szCs w:val="20"/>
              </w:rPr>
            </w:pPr>
            <w:r w:rsidRPr="0032189F">
              <w:rPr>
                <w:rFonts w:ascii="Calibri" w:hAnsi="Calibri" w:cs="Calibri"/>
                <w:sz w:val="20"/>
                <w:szCs w:val="20"/>
              </w:rPr>
              <w:t xml:space="preserve">No </w:t>
            </w:r>
            <w:r w:rsidR="00660CAC" w:rsidRPr="0032189F">
              <w:rPr>
                <w:rFonts w:ascii="Calibri" w:hAnsi="Calibri" w:cs="Calibri"/>
                <w:sz w:val="20"/>
                <w:szCs w:val="20"/>
              </w:rPr>
              <w:t>data available</w:t>
            </w:r>
          </w:p>
          <w:p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bl>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8E7574" w:rsidRDefault="008E7574">
            <w:pPr>
              <w:autoSpaceDE w:val="0"/>
              <w:autoSpaceDN w:val="0"/>
              <w:adjustRightInd w:val="0"/>
              <w:outlineLvl w:val="0"/>
              <w:rPr>
                <w:rFonts w:ascii="Calibri" w:hAnsi="Calibri" w:cs="Calibri"/>
                <w:sz w:val="20"/>
                <w:szCs w:val="20"/>
              </w:rPr>
            </w:pPr>
          </w:p>
          <w:p w:rsidR="008E7574" w:rsidRPr="008E7574" w:rsidRDefault="00DD0852" w:rsidP="00743FF3">
            <w:pPr>
              <w:autoSpaceDE w:val="0"/>
              <w:autoSpaceDN w:val="0"/>
              <w:adjustRightInd w:val="0"/>
              <w:outlineLvl w:val="0"/>
              <w:rPr>
                <w:rFonts w:ascii="Calibri" w:hAnsi="Calibri" w:cs="Calibri"/>
                <w:i/>
                <w:color w:val="7030A0"/>
                <w:sz w:val="20"/>
                <w:szCs w:val="20"/>
              </w:rPr>
            </w:pPr>
            <w:r w:rsidRPr="004A66DA">
              <w:rPr>
                <w:rFonts w:ascii="Calibri" w:hAnsi="Calibri" w:cs="Calibri"/>
                <w:i/>
                <w:sz w:val="20"/>
                <w:szCs w:val="20"/>
              </w:rPr>
              <w:t>No data yet….</w:t>
            </w:r>
            <w:r w:rsidR="00860186" w:rsidRPr="004A66DA">
              <w:rPr>
                <w:rFonts w:ascii="Calibri" w:hAnsi="Calibri" w:cs="Calibri"/>
                <w:i/>
                <w:sz w:val="20"/>
                <w:szCs w:val="20"/>
              </w:rPr>
              <w:t>in progress and developing at this point</w:t>
            </w:r>
          </w:p>
        </w:tc>
      </w:tr>
      <w:tr w:rsidR="00FA6433"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lastRenderedPageBreak/>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rsidR="00CA5E19" w:rsidRPr="00FA6433" w:rsidRDefault="00CA5E19" w:rsidP="008E7574">
            <w:pPr>
              <w:autoSpaceDE w:val="0"/>
              <w:autoSpaceDN w:val="0"/>
              <w:adjustRightInd w:val="0"/>
              <w:outlineLvl w:val="0"/>
              <w:rPr>
                <w:rFonts w:ascii="Calibri" w:hAnsi="Calibri" w:cs="Calibri"/>
                <w:color w:val="FF0000"/>
                <w:sz w:val="20"/>
                <w:szCs w:val="20"/>
              </w:rPr>
            </w:pPr>
            <w:r>
              <w:rPr>
                <w:rFonts w:ascii="Calibri" w:hAnsi="Calibri" w:cs="Calibri"/>
                <w:sz w:val="20"/>
                <w:szCs w:val="20"/>
              </w:rPr>
              <w:t>Yes, the A.A. does, see comments above.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rsidR="00B12430" w:rsidRPr="008E7574" w:rsidRDefault="00B12430">
            <w:pPr>
              <w:autoSpaceDE w:val="0"/>
              <w:autoSpaceDN w:val="0"/>
              <w:adjustRightInd w:val="0"/>
              <w:outlineLvl w:val="0"/>
              <w:rPr>
                <w:rFonts w:ascii="Calibri" w:hAnsi="Calibri" w:cs="Calibri"/>
                <w:i/>
                <w:sz w:val="20"/>
                <w:szCs w:val="20"/>
              </w:rPr>
            </w:pPr>
          </w:p>
          <w:p w:rsidR="00B12430" w:rsidRDefault="00423992" w:rsidP="00743FF3">
            <w:pPr>
              <w:autoSpaceDE w:val="0"/>
              <w:autoSpaceDN w:val="0"/>
              <w:adjustRightInd w:val="0"/>
              <w:outlineLvl w:val="0"/>
              <w:rPr>
                <w:rFonts w:ascii="Calibri" w:hAnsi="Calibri" w:cs="Calibri"/>
                <w:sz w:val="20"/>
                <w:szCs w:val="20"/>
              </w:rPr>
            </w:pPr>
            <w:r>
              <w:rPr>
                <w:rFonts w:ascii="Calibri" w:hAnsi="Calibri" w:cs="Calibri"/>
                <w:sz w:val="20"/>
                <w:szCs w:val="20"/>
              </w:rPr>
              <w:t xml:space="preserve"> No data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p>
          <w:p w:rsidR="00B12430" w:rsidRDefault="00B12430">
            <w:pPr>
              <w:autoSpaceDE w:val="0"/>
              <w:autoSpaceDN w:val="0"/>
              <w:adjustRightInd w:val="0"/>
              <w:outlineLvl w:val="0"/>
              <w:rPr>
                <w:rFonts w:ascii="Calibri" w:hAnsi="Calibri" w:cs="Calibri"/>
                <w:sz w:val="20"/>
                <w:szCs w:val="20"/>
              </w:rPr>
            </w:pPr>
          </w:p>
          <w:p w:rsidR="00620F0C" w:rsidRDefault="00DC2954">
            <w:pPr>
              <w:autoSpaceDE w:val="0"/>
              <w:autoSpaceDN w:val="0"/>
              <w:adjustRightInd w:val="0"/>
              <w:outlineLvl w:val="0"/>
              <w:rPr>
                <w:rFonts w:ascii="Calibri" w:hAnsi="Calibri" w:cs="Calibri"/>
                <w:sz w:val="20"/>
                <w:szCs w:val="20"/>
              </w:rPr>
            </w:pPr>
            <w:r>
              <w:rPr>
                <w:rFonts w:ascii="Calibri" w:hAnsi="Calibri" w:cs="Calibri"/>
                <w:sz w:val="20"/>
                <w:szCs w:val="20"/>
              </w:rPr>
              <w:t>No data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rsidTr="008E7574">
              <w:tc>
                <w:tcPr>
                  <w:tcW w:w="1797" w:type="dxa"/>
                  <w:shd w:val="clear" w:color="auto" w:fill="auto"/>
                </w:tcPr>
                <w:p w:rsidR="006976D2" w:rsidRDefault="003C45A0" w:rsidP="006976D2">
                  <w:pPr>
                    <w:autoSpaceDE w:val="0"/>
                    <w:autoSpaceDN w:val="0"/>
                    <w:adjustRightInd w:val="0"/>
                    <w:outlineLvl w:val="0"/>
                    <w:rPr>
                      <w:rFonts w:ascii="Calibri" w:hAnsi="Calibri" w:cs="Calibri"/>
                      <w:sz w:val="20"/>
                      <w:szCs w:val="20"/>
                    </w:rPr>
                  </w:pPr>
                  <w:r>
                    <w:rPr>
                      <w:rFonts w:ascii="Calibri" w:hAnsi="Calibri" w:cs="Calibri"/>
                      <w:sz w:val="20"/>
                      <w:szCs w:val="20"/>
                    </w:rPr>
                    <w:t>No data yet</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0790"/>
      </w:tblGrid>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rsidR="00C44FA3" w:rsidRPr="008E7574" w:rsidRDefault="00FC0552"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I design all classes to meet the learning outcomes that are listed for each class.  I also use NAU and ASU course outlines</w:t>
            </w:r>
            <w:r w:rsidR="00DD720A">
              <w:rPr>
                <w:rFonts w:ascii="Calibri" w:hAnsi="Calibri" w:cs="Calibri"/>
                <w:bCs/>
                <w:sz w:val="20"/>
                <w:szCs w:val="20"/>
              </w:rPr>
              <w:t xml:space="preserve"> and comparable assignments to enhance</w:t>
            </w:r>
            <w:r>
              <w:rPr>
                <w:rFonts w:ascii="Calibri" w:hAnsi="Calibri" w:cs="Calibri"/>
                <w:bCs/>
                <w:sz w:val="20"/>
                <w:szCs w:val="20"/>
              </w:rPr>
              <w:t xml:space="preserve"> the assignm</w:t>
            </w:r>
            <w:r w:rsidR="00DD720A">
              <w:rPr>
                <w:rFonts w:ascii="Calibri" w:hAnsi="Calibri" w:cs="Calibri"/>
                <w:bCs/>
                <w:sz w:val="20"/>
                <w:szCs w:val="20"/>
              </w:rPr>
              <w:t>ents to</w:t>
            </w:r>
            <w:r>
              <w:rPr>
                <w:rFonts w:ascii="Calibri" w:hAnsi="Calibri" w:cs="Calibri"/>
                <w:bCs/>
                <w:sz w:val="20"/>
                <w:szCs w:val="20"/>
              </w:rPr>
              <w:t xml:space="preserve"> meet these goals.</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rsidR="00C44FA3" w:rsidRPr="008E7574" w:rsidRDefault="001D0049"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I don’t know</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C44FA3" w:rsidRPr="001F780F" w:rsidRDefault="001D0049" w:rsidP="00C44FA3">
            <w:pPr>
              <w:autoSpaceDE w:val="0"/>
              <w:autoSpaceDN w:val="0"/>
              <w:adjustRightInd w:val="0"/>
              <w:outlineLvl w:val="0"/>
              <w:rPr>
                <w:rFonts w:ascii="Calibri" w:hAnsi="Calibri" w:cs="Calibri"/>
                <w:bCs/>
                <w:sz w:val="20"/>
                <w:szCs w:val="20"/>
              </w:rPr>
            </w:pPr>
            <w:r w:rsidRPr="001F780F">
              <w:rPr>
                <w:rFonts w:ascii="Calibri" w:hAnsi="Calibri" w:cs="Calibri"/>
                <w:bCs/>
                <w:sz w:val="20"/>
                <w:szCs w:val="20"/>
              </w:rPr>
              <w:t>Collaboration with other colleges and universities has been key to the development of these program areas!</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rsidR="00C44FA3" w:rsidRPr="0026708A" w:rsidRDefault="00C44FA3" w:rsidP="008E7574">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2D80"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762D80" w:rsidRDefault="00762D80" w:rsidP="00C44FA3">
            <w:pPr>
              <w:autoSpaceDE w:val="0"/>
              <w:autoSpaceDN w:val="0"/>
              <w:adjustRightInd w:val="0"/>
              <w:outlineLvl w:val="0"/>
              <w:rPr>
                <w:rFonts w:ascii="Calibri" w:hAnsi="Calibri" w:cs="Calibri"/>
                <w:bCs/>
                <w:sz w:val="20"/>
                <w:szCs w:val="20"/>
              </w:rPr>
            </w:pPr>
          </w:p>
          <w:p w:rsidR="002D76A3" w:rsidRPr="00227577" w:rsidRDefault="002D76A3" w:rsidP="002D76A3">
            <w:pPr>
              <w:shd w:val="clear" w:color="auto" w:fill="FFFFFF"/>
              <w:spacing w:beforeAutospacing="1" w:after="100" w:afterAutospacing="1" w:line="360" w:lineRule="atLeast"/>
              <w:rPr>
                <w:rFonts w:ascii="Verdana" w:hAnsi="Verdana" w:cs="Times New Roman"/>
                <w:color w:val="3E3A38"/>
                <w:sz w:val="18"/>
                <w:szCs w:val="18"/>
              </w:rPr>
            </w:pPr>
            <w:r w:rsidRPr="00227577">
              <w:rPr>
                <w:rFonts w:ascii="Verdana" w:hAnsi="Verdana" w:cs="Times New Roman"/>
                <w:color w:val="3E3A38"/>
                <w:sz w:val="18"/>
                <w:szCs w:val="18"/>
              </w:rPr>
              <w:t>Ensure broad access to high-quality innovative educational programs, services and training opportunities for Pinal County residents</w:t>
            </w:r>
            <w:r w:rsidR="001F780F">
              <w:rPr>
                <w:rFonts w:ascii="Verdana" w:hAnsi="Verdana" w:cs="Times New Roman"/>
                <w:color w:val="3E3A38"/>
                <w:sz w:val="18"/>
                <w:szCs w:val="18"/>
              </w:rPr>
              <w:t>-the certificate trains students to continue in their recreation positions in the community</w:t>
            </w:r>
          </w:p>
          <w:p w:rsidR="002D76A3" w:rsidRPr="00227577" w:rsidRDefault="002D76A3" w:rsidP="002D76A3">
            <w:pPr>
              <w:shd w:val="clear" w:color="auto" w:fill="FFFFFF"/>
              <w:spacing w:beforeAutospacing="1" w:after="100" w:afterAutospacing="1" w:line="360" w:lineRule="atLeast"/>
              <w:rPr>
                <w:rFonts w:ascii="Verdana" w:hAnsi="Verdana" w:cs="Times New Roman"/>
                <w:color w:val="3E3A38"/>
                <w:sz w:val="18"/>
                <w:szCs w:val="18"/>
              </w:rPr>
            </w:pPr>
            <w:r w:rsidRPr="00227577">
              <w:rPr>
                <w:rFonts w:ascii="Verdana" w:hAnsi="Verdana" w:cs="Times New Roman"/>
                <w:color w:val="3E3A38"/>
                <w:sz w:val="18"/>
                <w:szCs w:val="18"/>
              </w:rPr>
              <w:t>Improve student retention, persistence, completion and job placement</w:t>
            </w:r>
            <w:r w:rsidR="001F780F">
              <w:rPr>
                <w:rFonts w:ascii="Verdana" w:hAnsi="Verdana" w:cs="Times New Roman"/>
                <w:color w:val="3E3A38"/>
                <w:sz w:val="18"/>
                <w:szCs w:val="18"/>
              </w:rPr>
              <w:t>-feedback is key in this area.</w:t>
            </w:r>
          </w:p>
          <w:p w:rsidR="002D76A3" w:rsidRPr="00227577" w:rsidRDefault="002D76A3" w:rsidP="002D76A3">
            <w:pPr>
              <w:shd w:val="clear" w:color="auto" w:fill="FFFFFF"/>
              <w:spacing w:beforeAutospacing="1" w:after="100" w:afterAutospacing="1" w:line="360" w:lineRule="atLeast"/>
              <w:rPr>
                <w:rFonts w:ascii="Verdana" w:hAnsi="Verdana" w:cs="Times New Roman"/>
                <w:color w:val="3E3A38"/>
                <w:sz w:val="18"/>
                <w:szCs w:val="18"/>
              </w:rPr>
            </w:pPr>
            <w:r w:rsidRPr="00227577">
              <w:rPr>
                <w:rFonts w:ascii="Verdana" w:hAnsi="Verdana" w:cs="Times New Roman"/>
                <w:color w:val="3E3A38"/>
                <w:sz w:val="18"/>
                <w:szCs w:val="18"/>
              </w:rPr>
              <w:t>Ensure a safe, sustainable environment that promotes learning, communication, diversity and satisfaction among students, faculty and staff</w:t>
            </w:r>
            <w:r w:rsidR="001F780F">
              <w:rPr>
                <w:rFonts w:ascii="Verdana" w:hAnsi="Verdana" w:cs="Times New Roman"/>
                <w:color w:val="3E3A38"/>
                <w:sz w:val="18"/>
                <w:szCs w:val="18"/>
              </w:rPr>
              <w:t>-online classes rely on email feedback.  I give each class feedback and reminder emails every Monday for their weekly assignments.</w:t>
            </w:r>
          </w:p>
          <w:p w:rsidR="002D76A3" w:rsidRPr="00227577" w:rsidRDefault="002D76A3" w:rsidP="002D76A3">
            <w:pPr>
              <w:shd w:val="clear" w:color="auto" w:fill="FFFFFF"/>
              <w:spacing w:beforeAutospacing="1" w:after="100" w:afterAutospacing="1" w:line="360" w:lineRule="atLeast"/>
              <w:rPr>
                <w:rFonts w:ascii="Verdana" w:hAnsi="Verdana" w:cs="Times New Roman"/>
                <w:color w:val="3E3A38"/>
                <w:sz w:val="18"/>
                <w:szCs w:val="18"/>
              </w:rPr>
            </w:pPr>
            <w:r w:rsidRPr="00227577">
              <w:rPr>
                <w:rFonts w:ascii="Verdana" w:hAnsi="Verdana" w:cs="Times New Roman"/>
                <w:color w:val="3E3A38"/>
                <w:sz w:val="18"/>
                <w:szCs w:val="18"/>
              </w:rPr>
              <w:t>Enhance our physical and technological infrastructure to support changes in the learning and work environment</w:t>
            </w:r>
            <w:r w:rsidR="00A52AE6">
              <w:rPr>
                <w:rFonts w:ascii="Verdana" w:hAnsi="Verdana" w:cs="Times New Roman"/>
                <w:color w:val="3E3A38"/>
                <w:sz w:val="18"/>
                <w:szCs w:val="18"/>
              </w:rPr>
              <w:t>—the students use CAC Blackboard for their classes</w:t>
            </w:r>
          </w:p>
          <w:p w:rsidR="00762D80" w:rsidRPr="00462E16" w:rsidRDefault="002D76A3" w:rsidP="00462E16">
            <w:pPr>
              <w:shd w:val="clear" w:color="auto" w:fill="FFFFFF"/>
              <w:spacing w:beforeAutospacing="1" w:after="100" w:afterAutospacing="1" w:line="360" w:lineRule="atLeast"/>
              <w:rPr>
                <w:rFonts w:ascii="Verdana" w:hAnsi="Verdana" w:cs="Times New Roman"/>
                <w:color w:val="3E3A38"/>
                <w:sz w:val="18"/>
                <w:szCs w:val="18"/>
              </w:rPr>
            </w:pPr>
            <w:r w:rsidRPr="00227577">
              <w:rPr>
                <w:rFonts w:ascii="Verdana" w:hAnsi="Verdana" w:cs="Times New Roman"/>
                <w:color w:val="3E3A38"/>
                <w:sz w:val="18"/>
                <w:szCs w:val="18"/>
              </w:rPr>
              <w:t>Expand partnerships with Universities to provide advanced degrees to Pinal County residents</w:t>
            </w:r>
            <w:r w:rsidR="00A52AE6">
              <w:rPr>
                <w:rFonts w:ascii="Verdana" w:hAnsi="Verdana" w:cs="Times New Roman"/>
                <w:color w:val="3E3A38"/>
                <w:sz w:val="18"/>
                <w:szCs w:val="18"/>
              </w:rPr>
              <w:t>-many residents of all ages have taken these classes to enhance their lifestyle</w:t>
            </w: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CA" w:rsidRDefault="00C667CA" w:rsidP="00A1562B">
      <w:r>
        <w:separator/>
      </w:r>
    </w:p>
  </w:endnote>
  <w:endnote w:type="continuationSeparator" w:id="0">
    <w:p w:rsidR="00C667CA" w:rsidRDefault="00C667CA"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D9" w:rsidRPr="00A51FD9" w:rsidRDefault="00A51FD9"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rsidR="00A51FD9" w:rsidRDefault="00A51FD9" w:rsidP="00A51FD9">
    <w:pPr>
      <w:pStyle w:val="Footer"/>
      <w:jc w:val="right"/>
    </w:pPr>
  </w:p>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CA" w:rsidRDefault="00C667CA" w:rsidP="00A1562B">
      <w:r>
        <w:separator/>
      </w:r>
    </w:p>
  </w:footnote>
  <w:footnote w:type="continuationSeparator" w:id="0">
    <w:p w:rsidR="00C667CA" w:rsidRDefault="00C667CA" w:rsidP="00A15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600D0"/>
    <w:rsid w:val="000A1E31"/>
    <w:rsid w:val="000A54CC"/>
    <w:rsid w:val="000B3560"/>
    <w:rsid w:val="000D0D81"/>
    <w:rsid w:val="0010647F"/>
    <w:rsid w:val="0015068C"/>
    <w:rsid w:val="00187C2E"/>
    <w:rsid w:val="001A090A"/>
    <w:rsid w:val="001A4970"/>
    <w:rsid w:val="001D0049"/>
    <w:rsid w:val="001F780F"/>
    <w:rsid w:val="001F7A0F"/>
    <w:rsid w:val="00217F07"/>
    <w:rsid w:val="00227CE5"/>
    <w:rsid w:val="00232F70"/>
    <w:rsid w:val="002500EC"/>
    <w:rsid w:val="00254088"/>
    <w:rsid w:val="00265C17"/>
    <w:rsid w:val="0026708A"/>
    <w:rsid w:val="002A333C"/>
    <w:rsid w:val="002B73D2"/>
    <w:rsid w:val="002D76A3"/>
    <w:rsid w:val="002E3F95"/>
    <w:rsid w:val="0032189F"/>
    <w:rsid w:val="00342E22"/>
    <w:rsid w:val="003C2957"/>
    <w:rsid w:val="003C45A0"/>
    <w:rsid w:val="003F1188"/>
    <w:rsid w:val="003F2755"/>
    <w:rsid w:val="004213D5"/>
    <w:rsid w:val="00423992"/>
    <w:rsid w:val="004450FE"/>
    <w:rsid w:val="00462E16"/>
    <w:rsid w:val="004842A2"/>
    <w:rsid w:val="004971BB"/>
    <w:rsid w:val="004A66DA"/>
    <w:rsid w:val="004D253D"/>
    <w:rsid w:val="004E3FB7"/>
    <w:rsid w:val="00500A44"/>
    <w:rsid w:val="00520DDD"/>
    <w:rsid w:val="005378C3"/>
    <w:rsid w:val="005904CF"/>
    <w:rsid w:val="005C434D"/>
    <w:rsid w:val="005C6520"/>
    <w:rsid w:val="005D3CE0"/>
    <w:rsid w:val="00610D07"/>
    <w:rsid w:val="00620F0C"/>
    <w:rsid w:val="00660CAC"/>
    <w:rsid w:val="006976D2"/>
    <w:rsid w:val="00697C58"/>
    <w:rsid w:val="006A3FD7"/>
    <w:rsid w:val="00721787"/>
    <w:rsid w:val="00743FF3"/>
    <w:rsid w:val="00762D80"/>
    <w:rsid w:val="00797B4F"/>
    <w:rsid w:val="007C7B59"/>
    <w:rsid w:val="007E0AD2"/>
    <w:rsid w:val="00860186"/>
    <w:rsid w:val="008D5A34"/>
    <w:rsid w:val="008E7574"/>
    <w:rsid w:val="0091596C"/>
    <w:rsid w:val="0094413B"/>
    <w:rsid w:val="009A31FC"/>
    <w:rsid w:val="009C3B1F"/>
    <w:rsid w:val="009C643D"/>
    <w:rsid w:val="009E5848"/>
    <w:rsid w:val="00A11461"/>
    <w:rsid w:val="00A1562B"/>
    <w:rsid w:val="00A435DB"/>
    <w:rsid w:val="00A51FD9"/>
    <w:rsid w:val="00A52AE6"/>
    <w:rsid w:val="00A909C3"/>
    <w:rsid w:val="00AE052E"/>
    <w:rsid w:val="00B12430"/>
    <w:rsid w:val="00B42118"/>
    <w:rsid w:val="00B518D6"/>
    <w:rsid w:val="00B54668"/>
    <w:rsid w:val="00BA0422"/>
    <w:rsid w:val="00BA5B9F"/>
    <w:rsid w:val="00BE6CC9"/>
    <w:rsid w:val="00BE7D61"/>
    <w:rsid w:val="00C44FA3"/>
    <w:rsid w:val="00C45380"/>
    <w:rsid w:val="00C667CA"/>
    <w:rsid w:val="00C915F0"/>
    <w:rsid w:val="00CA5E19"/>
    <w:rsid w:val="00CC3401"/>
    <w:rsid w:val="00CC3E3C"/>
    <w:rsid w:val="00D102EA"/>
    <w:rsid w:val="00D54C2A"/>
    <w:rsid w:val="00DC2954"/>
    <w:rsid w:val="00DD0852"/>
    <w:rsid w:val="00DD720A"/>
    <w:rsid w:val="00E166EF"/>
    <w:rsid w:val="00E463E3"/>
    <w:rsid w:val="00EA082A"/>
    <w:rsid w:val="00EF4CC0"/>
    <w:rsid w:val="00F321C9"/>
    <w:rsid w:val="00F32ADE"/>
    <w:rsid w:val="00F4000B"/>
    <w:rsid w:val="00F630FE"/>
    <w:rsid w:val="00FA6433"/>
    <w:rsid w:val="00FC0552"/>
    <w:rsid w:val="00FC7290"/>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DDFC3-EAE8-416F-BFFA-BF966ADE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converted-space">
    <w:name w:val="apple-converted-space"/>
    <w:basedOn w:val="DefaultParagraphFont"/>
    <w:rsid w:val="005C6520"/>
  </w:style>
  <w:style w:type="paragraph" w:styleId="BalloonText">
    <w:name w:val="Balloon Text"/>
    <w:basedOn w:val="Normal"/>
    <w:link w:val="BalloonTextChar"/>
    <w:uiPriority w:val="99"/>
    <w:semiHidden/>
    <w:unhideWhenUsed/>
    <w:rsid w:val="004E3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F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7859">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61D56-FE43-4263-83A9-D9D3DC9568F1}"/>
</file>

<file path=customXml/itemProps2.xml><?xml version="1.0" encoding="utf-8"?>
<ds:datastoreItem xmlns:ds="http://schemas.openxmlformats.org/officeDocument/2006/customXml" ds:itemID="{71D3F715-A48E-4053-AD16-757B5E5F1EA0}"/>
</file>

<file path=customXml/itemProps3.xml><?xml version="1.0" encoding="utf-8"?>
<ds:datastoreItem xmlns:ds="http://schemas.openxmlformats.org/officeDocument/2006/customXml" ds:itemID="{9AF62F35-AB37-42CB-9116-081542478129}"/>
</file>

<file path=docProps/app.xml><?xml version="1.0" encoding="utf-8"?>
<Properties xmlns="http://schemas.openxmlformats.org/officeDocument/2006/extended-properties" xmlns:vt="http://schemas.openxmlformats.org/officeDocument/2006/docPropsVTypes">
  <Template>Normal.dotm</Template>
  <TotalTime>1</TotalTime>
  <Pages>6</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Cheryl Boron</cp:lastModifiedBy>
  <cp:revision>3</cp:revision>
  <cp:lastPrinted>2015-09-28T19:30:00Z</cp:lastPrinted>
  <dcterms:created xsi:type="dcterms:W3CDTF">2015-09-28T19:46:00Z</dcterms:created>
  <dcterms:modified xsi:type="dcterms:W3CDTF">2015-09-28T21:28:00Z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